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EE01B" w14:textId="1BAA726A" w:rsidR="00AD31F0" w:rsidRPr="000E4B08" w:rsidRDefault="000E4B08" w:rsidP="00AD31F0">
      <w:pPr>
        <w:jc w:val="center"/>
        <w:rPr>
          <w:rFonts w:eastAsia="Times New Roman"/>
          <w:b/>
          <w:bCs/>
          <w:sz w:val="28"/>
          <w:szCs w:val="28"/>
          <w:lang w:val="fr-FR"/>
        </w:rPr>
      </w:pPr>
      <w:r>
        <w:rPr>
          <w:rFonts w:eastAsia="Times New Roman"/>
          <w:b/>
          <w:bCs/>
          <w:sz w:val="28"/>
          <w:szCs w:val="28"/>
          <w:lang w:val="fr-FR"/>
        </w:rPr>
        <w:t>I</w:t>
      </w:r>
      <w:r w:rsidR="004A05F8" w:rsidRPr="000E4B08">
        <w:rPr>
          <w:rFonts w:eastAsia="Times New Roman"/>
          <w:b/>
          <w:bCs/>
          <w:sz w:val="28"/>
          <w:szCs w:val="28"/>
          <w:lang w:val="fr-FR"/>
        </w:rPr>
        <w:t>nitiative VolREthics</w:t>
      </w:r>
    </w:p>
    <w:p w14:paraId="2A62A976" w14:textId="77777777" w:rsidR="00AD31F0" w:rsidRPr="000E4B08" w:rsidRDefault="00334B23" w:rsidP="00AD31F0">
      <w:pPr>
        <w:jc w:val="center"/>
        <w:rPr>
          <w:rFonts w:eastAsia="Times New Roman"/>
          <w:b/>
          <w:bCs/>
          <w:sz w:val="28"/>
          <w:szCs w:val="28"/>
          <w:lang w:val="fr-FR"/>
        </w:rPr>
      </w:pPr>
      <w:r w:rsidRPr="000E4B08">
        <w:rPr>
          <w:b/>
          <w:bCs/>
          <w:sz w:val="28"/>
          <w:szCs w:val="28"/>
          <w:lang w:val="fr-FR"/>
        </w:rPr>
        <w:t>PROJET - Charte éthique mondiale pour la protection des</w:t>
      </w:r>
    </w:p>
    <w:p w14:paraId="0A2C698F" w14:textId="4F965962" w:rsidR="006A5627" w:rsidRPr="000E4B08" w:rsidRDefault="000E4B08" w:rsidP="00AD31F0">
      <w:pPr>
        <w:jc w:val="center"/>
        <w:rPr>
          <w:rFonts w:eastAsia="Times New Roman"/>
          <w:b/>
          <w:bCs/>
          <w:sz w:val="28"/>
          <w:szCs w:val="28"/>
          <w:lang w:val="fr-FR"/>
        </w:rPr>
      </w:pPr>
      <w:r>
        <w:rPr>
          <w:b/>
          <w:bCs/>
          <w:sz w:val="28"/>
          <w:szCs w:val="28"/>
          <w:lang w:val="fr-FR"/>
        </w:rPr>
        <w:t>v</w:t>
      </w:r>
      <w:r w:rsidR="00334B23" w:rsidRPr="000E4B08">
        <w:rPr>
          <w:b/>
          <w:bCs/>
          <w:sz w:val="28"/>
          <w:szCs w:val="28"/>
          <w:lang w:val="fr-FR"/>
        </w:rPr>
        <w:t>olontaires sains dans les essais cliniques</w:t>
      </w:r>
    </w:p>
    <w:p w14:paraId="4D2E0F1F" w14:textId="480E1EF2" w:rsidR="004A05F8" w:rsidRPr="000E4B08" w:rsidRDefault="00513D04" w:rsidP="00AD31F0">
      <w:pPr>
        <w:jc w:val="center"/>
        <w:rPr>
          <w:rFonts w:eastAsia="Times New Roman"/>
          <w:b/>
          <w:bCs/>
          <w:sz w:val="28"/>
          <w:szCs w:val="28"/>
          <w:u w:val="single"/>
          <w:lang w:val="fr-FR"/>
        </w:rPr>
      </w:pPr>
      <w:r w:rsidRPr="000E4B08">
        <w:rPr>
          <w:rFonts w:eastAsia="Times New Roman"/>
          <w:b/>
          <w:bCs/>
          <w:sz w:val="28"/>
          <w:szCs w:val="28"/>
          <w:u w:val="single"/>
          <w:lang w:val="fr-FR"/>
        </w:rPr>
        <w:t>Document de commentaires</w:t>
      </w:r>
    </w:p>
    <w:p w14:paraId="64F1CF73" w14:textId="6ABF0402" w:rsidR="00FC51A9" w:rsidRPr="000E4B08" w:rsidRDefault="0083335F">
      <w:pPr>
        <w:rPr>
          <w:rFonts w:eastAsia="Times New Roman"/>
          <w:b/>
          <w:bCs/>
          <w:lang w:val="fr-FR"/>
        </w:rPr>
      </w:pPr>
      <w:r w:rsidRPr="000E4B08">
        <w:rPr>
          <w:rFonts w:eastAsia="Times New Roman"/>
          <w:b/>
          <w:bCs/>
          <w:lang w:val="fr-FR"/>
        </w:rPr>
        <w:t xml:space="preserve">Veuillez nous faire part de vos commentaires à l'aide du modèle ci-dessous et les retourner par courriel à </w:t>
      </w:r>
      <w:hyperlink r:id="rId7" w:history="1">
        <w:r w:rsidR="005A7A3D" w:rsidRPr="000E4B08">
          <w:rPr>
            <w:rStyle w:val="Hyperlink"/>
            <w:rFonts w:eastAsia="Times New Roman"/>
            <w:b/>
            <w:bCs/>
            <w:lang w:val="fr-FR"/>
          </w:rPr>
          <w:t>hvworkshop.disc@inserm.fr</w:t>
        </w:r>
      </w:hyperlink>
      <w:r w:rsidR="005A7A3D" w:rsidRPr="000E4B08">
        <w:rPr>
          <w:rFonts w:eastAsia="Times New Roman"/>
          <w:b/>
          <w:bCs/>
          <w:lang w:val="fr-FR"/>
        </w:rPr>
        <w:t xml:space="preserve"> d'ici le 30 mars 2024</w:t>
      </w:r>
    </w:p>
    <w:tbl>
      <w:tblPr>
        <w:tblStyle w:val="TableGrid"/>
        <w:tblW w:w="14029" w:type="dxa"/>
        <w:tblLook w:val="04A0" w:firstRow="1" w:lastRow="0" w:firstColumn="1" w:lastColumn="0" w:noHBand="0" w:noVBand="1"/>
      </w:tblPr>
      <w:tblGrid>
        <w:gridCol w:w="5524"/>
        <w:gridCol w:w="8505"/>
      </w:tblGrid>
      <w:tr w:rsidR="00F52973" w14:paraId="2D0190C2" w14:textId="77777777" w:rsidTr="008F44C4">
        <w:tc>
          <w:tcPr>
            <w:tcW w:w="14029" w:type="dxa"/>
            <w:gridSpan w:val="2"/>
          </w:tcPr>
          <w:p w14:paraId="3DCAED62" w14:textId="5340EED6" w:rsidR="00F52973" w:rsidRPr="00F52973" w:rsidRDefault="00581AF0" w:rsidP="00F52973">
            <w:pPr>
              <w:jc w:val="center"/>
              <w:rPr>
                <w:rFonts w:eastAsia="Times New Roman"/>
                <w:b/>
                <w:bCs/>
              </w:rPr>
            </w:pPr>
            <w:r>
              <w:rPr>
                <w:rFonts w:eastAsia="Times New Roman"/>
                <w:b/>
                <w:bCs/>
              </w:rPr>
              <w:t>Commentaires fournis par</w:t>
            </w:r>
          </w:p>
        </w:tc>
      </w:tr>
      <w:tr w:rsidR="00730A1C" w14:paraId="0E15DBBD" w14:textId="77777777" w:rsidTr="00C57A5D">
        <w:tc>
          <w:tcPr>
            <w:tcW w:w="5524" w:type="dxa"/>
          </w:tcPr>
          <w:p w14:paraId="3E72641C" w14:textId="77777777" w:rsidR="00730A1C" w:rsidRPr="00581AF0" w:rsidRDefault="00730A1C" w:rsidP="006845F3">
            <w:pPr>
              <w:rPr>
                <w:rFonts w:eastAsia="Times New Roman"/>
                <w:b/>
                <w:bCs/>
              </w:rPr>
            </w:pPr>
            <w:r w:rsidRPr="00581AF0">
              <w:rPr>
                <w:rFonts w:eastAsia="Times New Roman"/>
                <w:b/>
                <w:bCs/>
              </w:rPr>
              <w:t xml:space="preserve">Nom </w:t>
            </w:r>
          </w:p>
        </w:tc>
        <w:tc>
          <w:tcPr>
            <w:tcW w:w="8505" w:type="dxa"/>
          </w:tcPr>
          <w:p w14:paraId="45776734" w14:textId="77777777" w:rsidR="00730A1C" w:rsidRDefault="00730A1C" w:rsidP="006845F3">
            <w:pPr>
              <w:rPr>
                <w:rFonts w:eastAsia="Times New Roman"/>
              </w:rPr>
            </w:pPr>
          </w:p>
          <w:p w14:paraId="10BF185A" w14:textId="77777777" w:rsidR="00730A1C" w:rsidRDefault="00730A1C" w:rsidP="006845F3">
            <w:pPr>
              <w:rPr>
                <w:rFonts w:eastAsia="Times New Roman"/>
              </w:rPr>
            </w:pPr>
          </w:p>
        </w:tc>
      </w:tr>
      <w:tr w:rsidR="00581AF0" w14:paraId="7BCC45AB" w14:textId="77777777" w:rsidTr="00C57A5D">
        <w:tc>
          <w:tcPr>
            <w:tcW w:w="5524" w:type="dxa"/>
          </w:tcPr>
          <w:p w14:paraId="4B42BC83" w14:textId="58C14489" w:rsidR="00581AF0" w:rsidRPr="00581AF0" w:rsidRDefault="00730A1C" w:rsidP="006845F3">
            <w:pPr>
              <w:rPr>
                <w:rFonts w:eastAsia="Times New Roman"/>
                <w:b/>
                <w:bCs/>
              </w:rPr>
            </w:pPr>
            <w:r>
              <w:rPr>
                <w:rFonts w:eastAsia="Times New Roman"/>
                <w:b/>
                <w:bCs/>
              </w:rPr>
              <w:t>Institution</w:t>
            </w:r>
          </w:p>
        </w:tc>
        <w:tc>
          <w:tcPr>
            <w:tcW w:w="8505" w:type="dxa"/>
          </w:tcPr>
          <w:p w14:paraId="662A31FB" w14:textId="77777777" w:rsidR="00581AF0" w:rsidRDefault="00581AF0" w:rsidP="006845F3">
            <w:pPr>
              <w:rPr>
                <w:rFonts w:eastAsia="Times New Roman"/>
              </w:rPr>
            </w:pPr>
          </w:p>
        </w:tc>
      </w:tr>
      <w:tr w:rsidR="00581AF0" w:rsidRPr="007E0286" w14:paraId="095ED8DF" w14:textId="77777777" w:rsidTr="00C57A5D">
        <w:tc>
          <w:tcPr>
            <w:tcW w:w="5524" w:type="dxa"/>
          </w:tcPr>
          <w:p w14:paraId="301B393F" w14:textId="39849CB2" w:rsidR="00581AF0" w:rsidRPr="000E4B08" w:rsidRDefault="00FC1681">
            <w:pPr>
              <w:rPr>
                <w:rFonts w:eastAsia="Times New Roman"/>
                <w:b/>
                <w:bCs/>
                <w:lang w:val="fr-FR"/>
              </w:rPr>
            </w:pPr>
            <w:r w:rsidRPr="000E4B08">
              <w:rPr>
                <w:rFonts w:eastAsia="Times New Roman"/>
                <w:b/>
                <w:bCs/>
                <w:lang w:val="fr-FR"/>
              </w:rPr>
              <w:t>Adresse e-mail de contact</w:t>
            </w:r>
          </w:p>
        </w:tc>
        <w:tc>
          <w:tcPr>
            <w:tcW w:w="8505" w:type="dxa"/>
          </w:tcPr>
          <w:p w14:paraId="22E6BFF5" w14:textId="77777777" w:rsidR="00581AF0" w:rsidRPr="000E4B08" w:rsidRDefault="00581AF0">
            <w:pPr>
              <w:rPr>
                <w:rFonts w:eastAsia="Times New Roman"/>
                <w:lang w:val="fr-FR"/>
              </w:rPr>
            </w:pPr>
          </w:p>
        </w:tc>
      </w:tr>
      <w:tr w:rsidR="00581AF0" w:rsidRPr="007E0286" w14:paraId="4FC66D34" w14:textId="77777777" w:rsidTr="00C57A5D">
        <w:tc>
          <w:tcPr>
            <w:tcW w:w="5524" w:type="dxa"/>
          </w:tcPr>
          <w:p w14:paraId="16B2A5B3" w14:textId="17A58701" w:rsidR="00581AF0" w:rsidRPr="000E4B08" w:rsidRDefault="00C57A5D">
            <w:pPr>
              <w:rPr>
                <w:rFonts w:eastAsia="Times New Roman"/>
                <w:b/>
                <w:bCs/>
                <w:lang w:val="fr-FR"/>
              </w:rPr>
            </w:pPr>
            <w:r w:rsidRPr="000E4B08">
              <w:rPr>
                <w:rFonts w:eastAsia="Times New Roman"/>
                <w:b/>
                <w:bCs/>
                <w:lang w:val="fr-FR"/>
              </w:rPr>
              <w:t xml:space="preserve">Si vous envoyez des commentaires au nom d'une organisation, d'une institution, d'une initiative, etc., veuillez </w:t>
            </w:r>
            <w:r w:rsidR="000E4B08">
              <w:rPr>
                <w:rFonts w:eastAsia="Times New Roman"/>
                <w:b/>
                <w:bCs/>
                <w:lang w:val="fr-FR"/>
              </w:rPr>
              <w:t xml:space="preserve">le </w:t>
            </w:r>
            <w:r w:rsidRPr="000E4B08">
              <w:rPr>
                <w:rFonts w:eastAsia="Times New Roman"/>
                <w:b/>
                <w:bCs/>
                <w:lang w:val="fr-FR"/>
              </w:rPr>
              <w:t>préciser</w:t>
            </w:r>
          </w:p>
        </w:tc>
        <w:tc>
          <w:tcPr>
            <w:tcW w:w="8505" w:type="dxa"/>
          </w:tcPr>
          <w:p w14:paraId="2B3FF5D3" w14:textId="77777777" w:rsidR="00581AF0" w:rsidRPr="000E4B08" w:rsidRDefault="00581AF0">
            <w:pPr>
              <w:rPr>
                <w:rFonts w:eastAsia="Times New Roman"/>
                <w:lang w:val="fr-FR"/>
              </w:rPr>
            </w:pPr>
          </w:p>
        </w:tc>
      </w:tr>
    </w:tbl>
    <w:p w14:paraId="18C9AD94" w14:textId="77777777" w:rsidR="00293EA0" w:rsidRPr="000E4B08" w:rsidRDefault="00293EA0">
      <w:pPr>
        <w:rPr>
          <w:rFonts w:eastAsia="Times New Roman"/>
          <w:lang w:val="fr-FR"/>
        </w:rPr>
      </w:pPr>
    </w:p>
    <w:tbl>
      <w:tblPr>
        <w:tblStyle w:val="TableGrid"/>
        <w:tblW w:w="14029" w:type="dxa"/>
        <w:tblLook w:val="04A0" w:firstRow="1" w:lastRow="0" w:firstColumn="1" w:lastColumn="0" w:noHBand="0" w:noVBand="1"/>
      </w:tblPr>
      <w:tblGrid>
        <w:gridCol w:w="14029"/>
      </w:tblGrid>
      <w:tr w:rsidR="00CD3B0A" w:rsidRPr="00BF121E" w14:paraId="4F3DC014" w14:textId="77777777" w:rsidTr="008F44C4">
        <w:tc>
          <w:tcPr>
            <w:tcW w:w="14029" w:type="dxa"/>
          </w:tcPr>
          <w:p w14:paraId="5BD2E628" w14:textId="3CCDD408" w:rsidR="00A774CA" w:rsidRPr="000E4B08" w:rsidRDefault="00CD3B0A" w:rsidP="00A774CA">
            <w:pPr>
              <w:jc w:val="center"/>
              <w:rPr>
                <w:rFonts w:eastAsia="Times New Roman"/>
                <w:b/>
                <w:bCs/>
                <w:lang w:val="fr-FR"/>
              </w:rPr>
            </w:pPr>
            <w:r w:rsidRPr="000E4B08">
              <w:rPr>
                <w:rFonts w:eastAsia="Times New Roman"/>
                <w:b/>
                <w:bCs/>
                <w:lang w:val="fr-FR"/>
              </w:rPr>
              <w:t>Observations générales sur le projet de Charte</w:t>
            </w:r>
          </w:p>
          <w:p w14:paraId="0876C3AF" w14:textId="0F98DBE0" w:rsidR="00A774CA" w:rsidRPr="000E4B08" w:rsidRDefault="00A774CA" w:rsidP="00A774CA">
            <w:pPr>
              <w:jc w:val="center"/>
              <w:rPr>
                <w:rFonts w:eastAsia="Times New Roman"/>
                <w:lang w:val="fr-FR"/>
              </w:rPr>
            </w:pPr>
          </w:p>
        </w:tc>
      </w:tr>
      <w:tr w:rsidR="008B6137" w14:paraId="0C7601C2" w14:textId="77777777" w:rsidTr="008F44C4">
        <w:trPr>
          <w:trHeight w:val="2447"/>
        </w:trPr>
        <w:tc>
          <w:tcPr>
            <w:tcW w:w="14029" w:type="dxa"/>
          </w:tcPr>
          <w:p w14:paraId="58AEB7C4" w14:textId="77777777" w:rsidR="00293EA0" w:rsidRPr="000E4B08" w:rsidRDefault="00293EA0" w:rsidP="00293EA0">
            <w:pPr>
              <w:rPr>
                <w:rFonts w:eastAsia="Times New Roman"/>
                <w:lang w:val="fr-FR"/>
              </w:rPr>
            </w:pPr>
            <w:r w:rsidRPr="000E4B08">
              <w:rPr>
                <w:rFonts w:eastAsia="Times New Roman"/>
                <w:lang w:val="fr-FR"/>
              </w:rPr>
              <w:t xml:space="preserve">p. ex. </w:t>
            </w:r>
          </w:p>
          <w:p w14:paraId="59A2AEC2" w14:textId="4DD794E6" w:rsidR="004A6238" w:rsidRPr="000E4B08" w:rsidRDefault="004A6238" w:rsidP="00293EA0">
            <w:pPr>
              <w:rPr>
                <w:rFonts w:eastAsia="Times New Roman"/>
                <w:lang w:val="fr-FR"/>
              </w:rPr>
            </w:pPr>
            <w:r w:rsidRPr="000E4B08">
              <w:rPr>
                <w:rFonts w:eastAsia="Times New Roman"/>
                <w:lang w:val="fr-FR"/>
              </w:rPr>
              <w:t xml:space="preserve">Le projet de Charte est-il pertinent ? </w:t>
            </w:r>
          </w:p>
          <w:p w14:paraId="3ACB0BED" w14:textId="63049F05" w:rsidR="00293EA0" w:rsidRPr="000E4B08" w:rsidRDefault="004A6238" w:rsidP="00293EA0">
            <w:pPr>
              <w:rPr>
                <w:rFonts w:eastAsia="Times New Roman"/>
                <w:lang w:val="fr-FR"/>
              </w:rPr>
            </w:pPr>
            <w:r w:rsidRPr="000E4B08">
              <w:rPr>
                <w:rFonts w:eastAsia="Times New Roman"/>
                <w:lang w:val="fr-FR"/>
              </w:rPr>
              <w:t xml:space="preserve">Y a-t-il un problème majeur qui n'a pas été résolu ? </w:t>
            </w:r>
          </w:p>
          <w:p w14:paraId="0F808A85" w14:textId="77777777" w:rsidR="00293EA0" w:rsidRPr="000E4B08" w:rsidRDefault="00293EA0" w:rsidP="00293EA0">
            <w:pPr>
              <w:rPr>
                <w:rFonts w:eastAsia="Times New Roman"/>
                <w:lang w:val="fr-FR"/>
              </w:rPr>
            </w:pPr>
            <w:r w:rsidRPr="000E4B08">
              <w:rPr>
                <w:rFonts w:eastAsia="Times New Roman"/>
                <w:lang w:val="fr-FR"/>
              </w:rPr>
              <w:t xml:space="preserve">Son format est-il approprié ? </w:t>
            </w:r>
          </w:p>
          <w:p w14:paraId="37AF6DCA" w14:textId="6846ED24" w:rsidR="00293EA0" w:rsidRPr="000E4B08" w:rsidRDefault="004A6238" w:rsidP="00293EA0">
            <w:pPr>
              <w:rPr>
                <w:rFonts w:eastAsia="Times New Roman"/>
                <w:lang w:val="fr-FR"/>
              </w:rPr>
            </w:pPr>
            <w:r w:rsidRPr="000E4B08">
              <w:rPr>
                <w:rFonts w:eastAsia="Times New Roman"/>
                <w:lang w:val="fr-FR"/>
              </w:rPr>
              <w:t>Son (ses) public(s) cible(s) est-il clair et pertinent ?</w:t>
            </w:r>
          </w:p>
          <w:p w14:paraId="41ACB417" w14:textId="692E0922" w:rsidR="00293EA0" w:rsidRPr="000E4B08" w:rsidRDefault="00293EA0" w:rsidP="00293EA0">
            <w:pPr>
              <w:rPr>
                <w:lang w:val="fr-FR"/>
              </w:rPr>
            </w:pPr>
            <w:r w:rsidRPr="000E4B08">
              <w:rPr>
                <w:lang w:val="fr-FR"/>
              </w:rPr>
              <w:t>Est-ce facile à comprendre ?</w:t>
            </w:r>
          </w:p>
          <w:p w14:paraId="43960A76" w14:textId="55E6D176" w:rsidR="00513D04" w:rsidRPr="004E3D94" w:rsidRDefault="004E3D94" w:rsidP="00293EA0">
            <w:pPr>
              <w:rPr>
                <w:rFonts w:eastAsia="Times New Roman"/>
              </w:rPr>
            </w:pPr>
            <w:r>
              <w:rPr>
                <w:rFonts w:eastAsia="Times New Roman"/>
              </w:rPr>
              <w:t>Tout autre commentaire</w:t>
            </w:r>
          </w:p>
          <w:p w14:paraId="67A7C6AF" w14:textId="77777777" w:rsidR="00513D04" w:rsidRDefault="00513D04" w:rsidP="006845F3">
            <w:pPr>
              <w:rPr>
                <w:rFonts w:eastAsia="Times New Roman"/>
              </w:rPr>
            </w:pPr>
          </w:p>
          <w:p w14:paraId="292E81E8" w14:textId="77777777" w:rsidR="00FA468E" w:rsidRDefault="00FA468E" w:rsidP="006845F3">
            <w:pPr>
              <w:rPr>
                <w:rFonts w:eastAsia="Times New Roman"/>
              </w:rPr>
            </w:pPr>
          </w:p>
          <w:p w14:paraId="7292D3F9" w14:textId="77777777" w:rsidR="00FA468E" w:rsidRDefault="00FA468E" w:rsidP="006845F3">
            <w:pPr>
              <w:rPr>
                <w:rFonts w:eastAsia="Times New Roman"/>
              </w:rPr>
            </w:pPr>
          </w:p>
          <w:p w14:paraId="27769D1C" w14:textId="40A06A48" w:rsidR="00FA468E" w:rsidRDefault="00FA468E" w:rsidP="006845F3">
            <w:pPr>
              <w:rPr>
                <w:rFonts w:eastAsia="Times New Roman"/>
              </w:rPr>
            </w:pPr>
          </w:p>
        </w:tc>
      </w:tr>
    </w:tbl>
    <w:p w14:paraId="3F0AC9E7" w14:textId="0C9DCDBF" w:rsidR="000F578C" w:rsidRDefault="000F578C">
      <w:pPr>
        <w:rPr>
          <w:rFonts w:eastAsia="Times New Roman"/>
        </w:rPr>
      </w:pPr>
    </w:p>
    <w:p w14:paraId="70D593D7" w14:textId="77777777" w:rsidR="000F578C" w:rsidRDefault="000F578C">
      <w:pPr>
        <w:rPr>
          <w:rFonts w:eastAsia="Times New Roman"/>
        </w:rPr>
      </w:pPr>
    </w:p>
    <w:tbl>
      <w:tblPr>
        <w:tblStyle w:val="TableGrid"/>
        <w:tblW w:w="14737" w:type="dxa"/>
        <w:tblLook w:val="04A0" w:firstRow="1" w:lastRow="0" w:firstColumn="1" w:lastColumn="0" w:noHBand="0" w:noVBand="1"/>
      </w:tblPr>
      <w:tblGrid>
        <w:gridCol w:w="965"/>
        <w:gridCol w:w="5551"/>
        <w:gridCol w:w="4961"/>
        <w:gridCol w:w="3260"/>
      </w:tblGrid>
      <w:tr w:rsidR="00E10C13" w:rsidRPr="007E0286" w14:paraId="2818924F" w14:textId="77777777" w:rsidTr="008F44C4">
        <w:tc>
          <w:tcPr>
            <w:tcW w:w="14737" w:type="dxa"/>
            <w:gridSpan w:val="4"/>
          </w:tcPr>
          <w:p w14:paraId="0F37472D" w14:textId="5501484E" w:rsidR="00E10C13" w:rsidRPr="000E4B08" w:rsidRDefault="00E10C13" w:rsidP="00E10C13">
            <w:pPr>
              <w:jc w:val="center"/>
              <w:rPr>
                <w:rFonts w:eastAsia="Times New Roman"/>
                <w:b/>
                <w:bCs/>
                <w:lang w:val="fr-FR"/>
              </w:rPr>
            </w:pPr>
            <w:r w:rsidRPr="000E4B08">
              <w:rPr>
                <w:rFonts w:eastAsia="Times New Roman"/>
                <w:b/>
                <w:bCs/>
                <w:lang w:val="fr-FR"/>
              </w:rPr>
              <w:t>Commentaires sur des articles spécifiques de la Charte</w:t>
            </w:r>
          </w:p>
          <w:p w14:paraId="60BF28AE" w14:textId="70BAFEC6" w:rsidR="002B65FC" w:rsidRPr="000E4B08" w:rsidRDefault="000E4B08" w:rsidP="00E10C13">
            <w:pPr>
              <w:jc w:val="center"/>
              <w:rPr>
                <w:rFonts w:eastAsia="Times New Roman"/>
                <w:b/>
                <w:bCs/>
                <w:highlight w:val="yellow"/>
                <w:lang w:val="fr-FR"/>
              </w:rPr>
            </w:pPr>
            <w:r>
              <w:rPr>
                <w:rFonts w:eastAsia="Times New Roman"/>
                <w:b/>
                <w:bCs/>
                <w:highlight w:val="yellow"/>
                <w:lang w:val="fr-FR"/>
              </w:rPr>
              <w:t>Merci de</w:t>
            </w:r>
            <w:r w:rsidR="002B65FC" w:rsidRPr="000E4B08">
              <w:rPr>
                <w:rFonts w:eastAsia="Times New Roman"/>
                <w:b/>
                <w:bCs/>
                <w:highlight w:val="yellow"/>
                <w:lang w:val="fr-FR"/>
              </w:rPr>
              <w:t xml:space="preserve"> fournir des commentaires sur les questions les plus importantes que vous avez identifiées. </w:t>
            </w:r>
          </w:p>
          <w:p w14:paraId="3D3EAA50" w14:textId="50CCD595" w:rsidR="00E10C13" w:rsidRPr="000E4B08" w:rsidRDefault="002B65FC" w:rsidP="00E10C13">
            <w:pPr>
              <w:jc w:val="center"/>
              <w:rPr>
                <w:rFonts w:eastAsia="Times New Roman"/>
                <w:b/>
                <w:bCs/>
                <w:lang w:val="fr-FR"/>
              </w:rPr>
            </w:pPr>
            <w:r w:rsidRPr="000E4B08">
              <w:rPr>
                <w:rFonts w:eastAsia="Times New Roman"/>
                <w:b/>
                <w:bCs/>
                <w:highlight w:val="yellow"/>
                <w:lang w:val="fr-FR"/>
              </w:rPr>
              <w:t>Pour faciliter le processus d'examen des commentaires, veuillez envisager de vous concentrer sur un maximum de 3 priorités.</w:t>
            </w:r>
          </w:p>
        </w:tc>
      </w:tr>
      <w:tr w:rsidR="00A528C4" w:rsidRPr="007E0286" w14:paraId="1EB46A22" w14:textId="77777777" w:rsidTr="008F44C4">
        <w:tc>
          <w:tcPr>
            <w:tcW w:w="14737" w:type="dxa"/>
            <w:gridSpan w:val="4"/>
          </w:tcPr>
          <w:p w14:paraId="7BA8B8B8" w14:textId="77777777" w:rsidR="00A528C4" w:rsidRPr="000E4B08" w:rsidRDefault="00A528C4" w:rsidP="00805456">
            <w:pPr>
              <w:jc w:val="center"/>
              <w:rPr>
                <w:rFonts w:eastAsia="Times New Roman"/>
                <w:b/>
                <w:bCs/>
                <w:lang w:val="fr-FR"/>
              </w:rPr>
            </w:pPr>
          </w:p>
          <w:p w14:paraId="12C364E8" w14:textId="317AFCDB" w:rsidR="00A528C4" w:rsidRPr="000E4B08" w:rsidRDefault="001B24E5" w:rsidP="00805456">
            <w:pPr>
              <w:jc w:val="center"/>
              <w:rPr>
                <w:rFonts w:eastAsia="Times New Roman"/>
                <w:b/>
                <w:bCs/>
                <w:lang w:val="fr-FR"/>
              </w:rPr>
            </w:pPr>
            <w:r w:rsidRPr="000E4B08">
              <w:rPr>
                <w:rFonts w:eastAsia="Times New Roman"/>
                <w:b/>
                <w:bCs/>
                <w:lang w:val="fr-FR"/>
              </w:rPr>
              <w:t>Section 1 : Valoriser la différence : recommandations générales</w:t>
            </w:r>
          </w:p>
          <w:p w14:paraId="6D02C7B5" w14:textId="77777777" w:rsidR="00A528C4" w:rsidRPr="000E4B08" w:rsidRDefault="00A528C4" w:rsidP="00805456">
            <w:pPr>
              <w:jc w:val="center"/>
              <w:rPr>
                <w:rFonts w:eastAsia="Times New Roman"/>
                <w:b/>
                <w:bCs/>
                <w:lang w:val="fr-FR"/>
              </w:rPr>
            </w:pPr>
          </w:p>
        </w:tc>
      </w:tr>
      <w:tr w:rsidR="005A7329" w:rsidRPr="00AD62F3" w14:paraId="5176BCA7" w14:textId="77777777" w:rsidTr="008F44C4">
        <w:tc>
          <w:tcPr>
            <w:tcW w:w="965" w:type="dxa"/>
          </w:tcPr>
          <w:p w14:paraId="79F83C71" w14:textId="77777777" w:rsidR="00541C3C" w:rsidRPr="00AD62F3" w:rsidRDefault="00541C3C" w:rsidP="006845F3">
            <w:pPr>
              <w:jc w:val="center"/>
              <w:rPr>
                <w:rFonts w:eastAsia="Times New Roman"/>
                <w:b/>
                <w:bCs/>
              </w:rPr>
            </w:pPr>
            <w:r w:rsidRPr="00AD62F3">
              <w:rPr>
                <w:rFonts w:eastAsia="Times New Roman"/>
                <w:b/>
                <w:bCs/>
              </w:rPr>
              <w:t>Numéro d'article</w:t>
            </w:r>
          </w:p>
        </w:tc>
        <w:tc>
          <w:tcPr>
            <w:tcW w:w="5551" w:type="dxa"/>
          </w:tcPr>
          <w:p w14:paraId="4333BDCD" w14:textId="2790336F" w:rsidR="00541C3C" w:rsidRPr="00AD62F3" w:rsidRDefault="00BD527E" w:rsidP="006845F3">
            <w:pPr>
              <w:jc w:val="center"/>
              <w:rPr>
                <w:rFonts w:eastAsia="Times New Roman"/>
                <w:b/>
                <w:bCs/>
              </w:rPr>
            </w:pPr>
            <w:r>
              <w:rPr>
                <w:rFonts w:eastAsia="Times New Roman"/>
                <w:b/>
                <w:bCs/>
              </w:rPr>
              <w:t>Texte proposé</w:t>
            </w:r>
          </w:p>
        </w:tc>
        <w:tc>
          <w:tcPr>
            <w:tcW w:w="4961" w:type="dxa"/>
          </w:tcPr>
          <w:p w14:paraId="330539F7" w14:textId="4E9C44CD" w:rsidR="00541C3C" w:rsidRPr="000E4B08" w:rsidRDefault="00792493" w:rsidP="006845F3">
            <w:pPr>
              <w:jc w:val="center"/>
              <w:rPr>
                <w:rFonts w:eastAsia="Times New Roman"/>
                <w:b/>
                <w:bCs/>
                <w:lang w:val="fr-FR"/>
              </w:rPr>
            </w:pPr>
            <w:r w:rsidRPr="000E4B08">
              <w:rPr>
                <w:rFonts w:eastAsia="Times New Roman"/>
                <w:b/>
                <w:bCs/>
                <w:lang w:val="fr-FR"/>
              </w:rPr>
              <w:t>Le texte reformulé que vous proposez</w:t>
            </w:r>
          </w:p>
        </w:tc>
        <w:tc>
          <w:tcPr>
            <w:tcW w:w="3260" w:type="dxa"/>
          </w:tcPr>
          <w:p w14:paraId="6A8D800F" w14:textId="2FFB6ECE" w:rsidR="00541C3C" w:rsidRPr="00AD62F3" w:rsidRDefault="00792493" w:rsidP="006845F3">
            <w:pPr>
              <w:jc w:val="center"/>
              <w:rPr>
                <w:rFonts w:eastAsia="Times New Roman"/>
                <w:b/>
                <w:bCs/>
              </w:rPr>
            </w:pPr>
            <w:r>
              <w:rPr>
                <w:rFonts w:eastAsia="Times New Roman"/>
                <w:b/>
                <w:bCs/>
              </w:rPr>
              <w:t>Vos commentaires/suggestions</w:t>
            </w:r>
          </w:p>
        </w:tc>
      </w:tr>
      <w:tr w:rsidR="005A7329" w:rsidRPr="007E0286" w14:paraId="3F88956C" w14:textId="77777777" w:rsidTr="008F44C4">
        <w:tc>
          <w:tcPr>
            <w:tcW w:w="965" w:type="dxa"/>
          </w:tcPr>
          <w:p w14:paraId="16D11448" w14:textId="57B6A05A" w:rsidR="00921D31" w:rsidRPr="00B55FD8" w:rsidRDefault="005115B4" w:rsidP="00B55FD8">
            <w:pPr>
              <w:ind w:left="360"/>
              <w:rPr>
                <w:rFonts w:eastAsia="Times New Roman"/>
              </w:rPr>
            </w:pPr>
            <w:r>
              <w:rPr>
                <w:rFonts w:eastAsia="Times New Roman"/>
              </w:rPr>
              <w:t>1</w:t>
            </w:r>
          </w:p>
        </w:tc>
        <w:tc>
          <w:tcPr>
            <w:tcW w:w="5551" w:type="dxa"/>
          </w:tcPr>
          <w:p w14:paraId="6E03CE11" w14:textId="012BE275" w:rsidR="00921D31" w:rsidRPr="000E4B08" w:rsidRDefault="007E0286" w:rsidP="00E7500F">
            <w:pPr>
              <w:rPr>
                <w:rFonts w:eastAsia="Times New Roman"/>
                <w:lang w:val="fr-FR"/>
              </w:rPr>
            </w:pPr>
            <w:r w:rsidRPr="004B2173">
              <w:rPr>
                <w:b/>
                <w:lang w:val="fr-FR"/>
              </w:rPr>
              <w:t xml:space="preserve">Lois et règlements pour protéger les volontaires </w:t>
            </w:r>
            <w:r>
              <w:rPr>
                <w:b/>
                <w:lang w:val="fr-FR"/>
              </w:rPr>
              <w:t>sains</w:t>
            </w:r>
            <w:r w:rsidRPr="004B2173">
              <w:rPr>
                <w:b/>
                <w:lang w:val="fr-FR"/>
              </w:rPr>
              <w:t xml:space="preserve">. </w:t>
            </w:r>
            <w:r w:rsidRPr="004B2173">
              <w:rPr>
                <w:bCs/>
                <w:lang w:val="fr-FR"/>
              </w:rPr>
              <w:t>Les pays devraient élaborer des dispositions, des lois ou des règlements spécifiquement destinés à protéger les volontaire</w:t>
            </w:r>
            <w:r>
              <w:rPr>
                <w:bCs/>
                <w:lang w:val="fr-FR"/>
              </w:rPr>
              <w:t>s sains</w:t>
            </w:r>
            <w:r w:rsidRPr="004B2173">
              <w:rPr>
                <w:bCs/>
                <w:lang w:val="fr-FR"/>
              </w:rPr>
              <w:t>. Ce</w:t>
            </w:r>
            <w:r>
              <w:rPr>
                <w:bCs/>
                <w:lang w:val="fr-FR"/>
              </w:rPr>
              <w:t>ux</w:t>
            </w:r>
            <w:r w:rsidRPr="004B2173">
              <w:rPr>
                <w:bCs/>
                <w:lang w:val="fr-FR"/>
              </w:rPr>
              <w:t xml:space="preserve">-ci devraient aborder les risques de préjudice et d'exploitation, ainsi que promouvoir le bien-être des volontaires </w:t>
            </w:r>
            <w:r>
              <w:rPr>
                <w:bCs/>
                <w:lang w:val="fr-FR"/>
              </w:rPr>
              <w:t>sains</w:t>
            </w:r>
            <w:r w:rsidRPr="004B2173">
              <w:rPr>
                <w:bCs/>
                <w:lang w:val="fr-FR"/>
              </w:rPr>
              <w:t xml:space="preserve"> dans la recherche clinique.</w:t>
            </w:r>
          </w:p>
        </w:tc>
        <w:tc>
          <w:tcPr>
            <w:tcW w:w="4961" w:type="dxa"/>
          </w:tcPr>
          <w:p w14:paraId="2305600F" w14:textId="77777777" w:rsidR="00921D31" w:rsidRPr="000E4B08" w:rsidRDefault="00921D31" w:rsidP="00B55FD8">
            <w:pPr>
              <w:ind w:left="360"/>
              <w:rPr>
                <w:rFonts w:eastAsia="Times New Roman"/>
                <w:lang w:val="fr-FR"/>
              </w:rPr>
            </w:pPr>
          </w:p>
        </w:tc>
        <w:tc>
          <w:tcPr>
            <w:tcW w:w="3260" w:type="dxa"/>
          </w:tcPr>
          <w:p w14:paraId="2042D8EC" w14:textId="77777777" w:rsidR="00921D31" w:rsidRPr="000E4B08" w:rsidRDefault="00921D31" w:rsidP="00B55FD8">
            <w:pPr>
              <w:ind w:left="360"/>
              <w:rPr>
                <w:rFonts w:eastAsia="Times New Roman"/>
                <w:lang w:val="fr-FR"/>
              </w:rPr>
            </w:pPr>
          </w:p>
        </w:tc>
      </w:tr>
      <w:tr w:rsidR="005A7329" w:rsidRPr="007E0286" w14:paraId="05573DE7" w14:textId="77777777" w:rsidTr="008F44C4">
        <w:tc>
          <w:tcPr>
            <w:tcW w:w="965" w:type="dxa"/>
          </w:tcPr>
          <w:p w14:paraId="75D93935" w14:textId="14328380" w:rsidR="00921D31" w:rsidRPr="00B55FD8" w:rsidRDefault="005115B4" w:rsidP="00B55FD8">
            <w:pPr>
              <w:ind w:left="360"/>
              <w:rPr>
                <w:rFonts w:eastAsia="Times New Roman"/>
              </w:rPr>
            </w:pPr>
            <w:r>
              <w:rPr>
                <w:rFonts w:eastAsia="Times New Roman"/>
              </w:rPr>
              <w:t>2</w:t>
            </w:r>
          </w:p>
        </w:tc>
        <w:tc>
          <w:tcPr>
            <w:tcW w:w="5551" w:type="dxa"/>
          </w:tcPr>
          <w:p w14:paraId="29749274" w14:textId="17D74A2C" w:rsidR="00921D31" w:rsidRPr="000E4B08" w:rsidRDefault="00BF121E" w:rsidP="00AE5BF5">
            <w:pPr>
              <w:pBdr>
                <w:top w:val="nil"/>
                <w:left w:val="nil"/>
                <w:bottom w:val="nil"/>
                <w:right w:val="nil"/>
                <w:between w:val="nil"/>
              </w:pBdr>
              <w:rPr>
                <w:b/>
                <w:iCs/>
                <w:lang w:val="fr-FR"/>
              </w:rPr>
            </w:pPr>
            <w:r w:rsidRPr="004B2173">
              <w:rPr>
                <w:b/>
                <w:iCs/>
                <w:lang w:val="fr-FR"/>
              </w:rPr>
              <w:t xml:space="preserve">Des représentants des </w:t>
            </w:r>
            <w:r>
              <w:rPr>
                <w:b/>
                <w:iCs/>
                <w:lang w:val="fr-FR"/>
              </w:rPr>
              <w:t>volontaires sains</w:t>
            </w:r>
            <w:r w:rsidRPr="004B2173">
              <w:rPr>
                <w:b/>
                <w:iCs/>
                <w:lang w:val="fr-FR"/>
              </w:rPr>
              <w:t xml:space="preserve">. </w:t>
            </w:r>
            <w:r w:rsidRPr="004B2173">
              <w:rPr>
                <w:iCs/>
                <w:lang w:val="fr-FR"/>
              </w:rPr>
              <w:t xml:space="preserve">Les pays devraient soutenir la formation de groupes de volontaires sains </w:t>
            </w:r>
            <w:r>
              <w:rPr>
                <w:iCs/>
                <w:lang w:val="fr-FR"/>
              </w:rPr>
              <w:t xml:space="preserve">actuels et passés </w:t>
            </w:r>
            <w:r w:rsidRPr="004B2173">
              <w:rPr>
                <w:iCs/>
                <w:lang w:val="fr-FR"/>
              </w:rPr>
              <w:t>pour représenter leurs intérêts dans l'élaboration de lois ou de règlements visant à les protéger, ainsi que dans les étapes clés de la conception, de la conduite et de la clôture du processus d'essai clinique. Les interactions avec les associations représentant des volontaires en bonne santé devraient être facilitées afin de lutter contre le</w:t>
            </w:r>
            <w:r>
              <w:rPr>
                <w:iCs/>
                <w:lang w:val="fr-FR"/>
              </w:rPr>
              <w:t>s doubles standards</w:t>
            </w:r>
            <w:r w:rsidRPr="004B2173">
              <w:rPr>
                <w:iCs/>
                <w:lang w:val="fr-FR"/>
              </w:rPr>
              <w:t>, éviter le dumping éthique et de s'assurer que des soins médicaux appropriés sont fournis à toute personne lésée par la recherche.</w:t>
            </w:r>
          </w:p>
        </w:tc>
        <w:tc>
          <w:tcPr>
            <w:tcW w:w="4961" w:type="dxa"/>
          </w:tcPr>
          <w:p w14:paraId="78232AB4" w14:textId="77777777" w:rsidR="00921D31" w:rsidRPr="000E4B08" w:rsidRDefault="00921D31" w:rsidP="00B55FD8">
            <w:pPr>
              <w:ind w:left="360"/>
              <w:rPr>
                <w:rFonts w:eastAsia="Times New Roman"/>
                <w:lang w:val="fr-FR"/>
              </w:rPr>
            </w:pPr>
          </w:p>
        </w:tc>
        <w:tc>
          <w:tcPr>
            <w:tcW w:w="3260" w:type="dxa"/>
          </w:tcPr>
          <w:p w14:paraId="782A2EED" w14:textId="77777777" w:rsidR="00921D31" w:rsidRPr="000E4B08" w:rsidRDefault="00921D31" w:rsidP="00B55FD8">
            <w:pPr>
              <w:ind w:left="360"/>
              <w:rPr>
                <w:rFonts w:eastAsia="Times New Roman"/>
                <w:lang w:val="fr-FR"/>
              </w:rPr>
            </w:pPr>
          </w:p>
        </w:tc>
      </w:tr>
      <w:tr w:rsidR="005A7329" w:rsidRPr="007E0286" w14:paraId="019DB0F4" w14:textId="77777777" w:rsidTr="008F44C4">
        <w:tc>
          <w:tcPr>
            <w:tcW w:w="965" w:type="dxa"/>
          </w:tcPr>
          <w:p w14:paraId="7EEE6782" w14:textId="109966F0" w:rsidR="00921D31" w:rsidRPr="00B55FD8" w:rsidRDefault="0015438F" w:rsidP="00B55FD8">
            <w:pPr>
              <w:ind w:left="360"/>
              <w:rPr>
                <w:rFonts w:eastAsia="Times New Roman"/>
              </w:rPr>
            </w:pPr>
            <w:r>
              <w:rPr>
                <w:rFonts w:eastAsia="Times New Roman"/>
              </w:rPr>
              <w:t>3</w:t>
            </w:r>
          </w:p>
        </w:tc>
        <w:tc>
          <w:tcPr>
            <w:tcW w:w="5551" w:type="dxa"/>
          </w:tcPr>
          <w:p w14:paraId="1B05E6F5" w14:textId="41F59C1C" w:rsidR="00921D31" w:rsidRPr="000E4B08" w:rsidRDefault="003E7853" w:rsidP="00B55FD8">
            <w:pPr>
              <w:rPr>
                <w:bCs/>
                <w:lang w:val="fr-FR"/>
              </w:rPr>
            </w:pPr>
            <w:r w:rsidRPr="000E4B08">
              <w:rPr>
                <w:b/>
                <w:lang w:val="fr-FR"/>
              </w:rPr>
              <w:t xml:space="preserve">Pratiques de recrutement. </w:t>
            </w:r>
            <w:r w:rsidR="0028506C" w:rsidRPr="004B2173">
              <w:rPr>
                <w:b/>
                <w:lang w:val="fr-FR"/>
              </w:rPr>
              <w:t xml:space="preserve">Pratiques de recrutement. </w:t>
            </w:r>
            <w:r w:rsidR="0028506C" w:rsidRPr="004B2173">
              <w:rPr>
                <w:bCs/>
                <w:lang w:val="fr-FR"/>
              </w:rPr>
              <w:t xml:space="preserve">Les pays devraient élaborer des cadres pour s'assurer que les pratiques de recrutement respectent les normes éthiques qui empêchent une insistance excessive sur la rémunération financière et un langage trompeur. Une </w:t>
            </w:r>
            <w:r w:rsidR="0028506C" w:rsidRPr="004B2173">
              <w:rPr>
                <w:bCs/>
                <w:lang w:val="fr-FR"/>
              </w:rPr>
              <w:lastRenderedPageBreak/>
              <w:t>attention particulière devrait être accordée à la prévention du ciblage des populations privées de leurs droits.</w:t>
            </w:r>
          </w:p>
        </w:tc>
        <w:tc>
          <w:tcPr>
            <w:tcW w:w="4961" w:type="dxa"/>
          </w:tcPr>
          <w:p w14:paraId="4C79FAE0" w14:textId="77777777" w:rsidR="00921D31" w:rsidRPr="000E4B08" w:rsidRDefault="00921D31" w:rsidP="00B55FD8">
            <w:pPr>
              <w:ind w:left="360"/>
              <w:rPr>
                <w:rFonts w:eastAsia="Times New Roman"/>
                <w:lang w:val="fr-FR"/>
              </w:rPr>
            </w:pPr>
          </w:p>
        </w:tc>
        <w:tc>
          <w:tcPr>
            <w:tcW w:w="3260" w:type="dxa"/>
          </w:tcPr>
          <w:p w14:paraId="7E9A5437" w14:textId="77777777" w:rsidR="00921D31" w:rsidRPr="000E4B08" w:rsidRDefault="00921D31" w:rsidP="00B55FD8">
            <w:pPr>
              <w:ind w:left="360"/>
              <w:rPr>
                <w:rFonts w:eastAsia="Times New Roman"/>
                <w:lang w:val="fr-FR"/>
              </w:rPr>
            </w:pPr>
          </w:p>
        </w:tc>
      </w:tr>
      <w:tr w:rsidR="005A7329" w:rsidRPr="007E0286" w14:paraId="3BEFE78F" w14:textId="77777777" w:rsidTr="008F44C4">
        <w:tc>
          <w:tcPr>
            <w:tcW w:w="965" w:type="dxa"/>
          </w:tcPr>
          <w:p w14:paraId="199A3492" w14:textId="1B419BBB" w:rsidR="00921D31" w:rsidRPr="00B55FD8" w:rsidRDefault="0015438F" w:rsidP="00B55FD8">
            <w:pPr>
              <w:ind w:left="360"/>
              <w:rPr>
                <w:rFonts w:eastAsia="Times New Roman"/>
              </w:rPr>
            </w:pPr>
            <w:r>
              <w:rPr>
                <w:rFonts w:eastAsia="Times New Roman"/>
              </w:rPr>
              <w:t>4</w:t>
            </w:r>
          </w:p>
        </w:tc>
        <w:tc>
          <w:tcPr>
            <w:tcW w:w="5551" w:type="dxa"/>
          </w:tcPr>
          <w:p w14:paraId="4BDF73CC" w14:textId="318AB313" w:rsidR="00921D31" w:rsidRPr="000E4B08" w:rsidRDefault="00EF6F94" w:rsidP="00B55FD8">
            <w:pPr>
              <w:rPr>
                <w:rFonts w:eastAsia="Times New Roman"/>
                <w:lang w:val="fr-FR"/>
              </w:rPr>
            </w:pPr>
            <w:r w:rsidRPr="004B2173">
              <w:rPr>
                <w:b/>
                <w:lang w:val="fr-FR"/>
              </w:rPr>
              <w:t>Prévenir le sur</w:t>
            </w:r>
            <w:r>
              <w:rPr>
                <w:b/>
                <w:lang w:val="fr-FR"/>
              </w:rPr>
              <w:t>-</w:t>
            </w:r>
            <w:r w:rsidRPr="004B2173">
              <w:rPr>
                <w:b/>
                <w:lang w:val="fr-FR"/>
              </w:rPr>
              <w:t xml:space="preserve">volontariat. </w:t>
            </w:r>
            <w:r w:rsidRPr="004B2173">
              <w:rPr>
                <w:bCs/>
                <w:lang w:val="fr-FR"/>
              </w:rPr>
              <w:t xml:space="preserve">Il devrait y avoir un système obligatoire en place dans tous les contextes de recherche clinique pour prévenir le volontariat excessif </w:t>
            </w:r>
            <w:r w:rsidRPr="004B2173">
              <w:rPr>
                <w:lang w:val="fr-FR"/>
              </w:rPr>
              <w:t xml:space="preserve">(par exemple, s'inscrire à plus d'un essai à la fois ou ne pas respecter la période de « </w:t>
            </w:r>
            <w:r>
              <w:rPr>
                <w:lang w:val="fr-FR"/>
              </w:rPr>
              <w:t>wash-out</w:t>
            </w:r>
            <w:r w:rsidRPr="004B2173">
              <w:rPr>
                <w:lang w:val="fr-FR"/>
              </w:rPr>
              <w:t xml:space="preserve"> » requise entre les études), </w:t>
            </w:r>
            <w:r w:rsidRPr="004B2173">
              <w:rPr>
                <w:bCs/>
                <w:lang w:val="fr-FR"/>
              </w:rPr>
              <w:t>à l'intérieur et au-delà des frontières nationales. Selon les circonstances nationales ou régionales, le système pourrait être géré par les régulateurs ou par le secteur privé. Tout en assurant la protection des données concernant à la fois les essais cliniques et les volontaires sains, ces systèmes doivent être conçus pour permettre l'identification des participants, afin que l</w:t>
            </w:r>
            <w:r>
              <w:rPr>
                <w:bCs/>
                <w:lang w:val="fr-FR"/>
              </w:rPr>
              <w:t>es périodes d’</w:t>
            </w:r>
            <w:r w:rsidRPr="004B2173">
              <w:rPr>
                <w:bCs/>
                <w:lang w:val="fr-FR"/>
              </w:rPr>
              <w:t>exclusion puisse</w:t>
            </w:r>
            <w:r>
              <w:rPr>
                <w:bCs/>
                <w:lang w:val="fr-FR"/>
              </w:rPr>
              <w:t>nt</w:t>
            </w:r>
            <w:r w:rsidRPr="004B2173">
              <w:rPr>
                <w:bCs/>
                <w:lang w:val="fr-FR"/>
              </w:rPr>
              <w:t xml:space="preserve"> être respecté</w:t>
            </w:r>
            <w:r>
              <w:rPr>
                <w:bCs/>
                <w:lang w:val="fr-FR"/>
              </w:rPr>
              <w:t>es</w:t>
            </w:r>
            <w:r w:rsidRPr="004B2173">
              <w:rPr>
                <w:bCs/>
                <w:lang w:val="fr-FR"/>
              </w:rPr>
              <w:t xml:space="preserve"> pendant l'essai, ainsi que les périodes de </w:t>
            </w:r>
            <w:r>
              <w:rPr>
                <w:bCs/>
                <w:lang w:val="fr-FR"/>
              </w:rPr>
              <w:t>« wash-out »</w:t>
            </w:r>
            <w:r w:rsidRPr="004B2173">
              <w:rPr>
                <w:bCs/>
                <w:lang w:val="fr-FR"/>
              </w:rPr>
              <w:t xml:space="preserve"> entre les essais.</w:t>
            </w:r>
          </w:p>
        </w:tc>
        <w:tc>
          <w:tcPr>
            <w:tcW w:w="4961" w:type="dxa"/>
          </w:tcPr>
          <w:p w14:paraId="566A2546" w14:textId="77777777" w:rsidR="00921D31" w:rsidRPr="000E4B08" w:rsidRDefault="00921D31" w:rsidP="00B55FD8">
            <w:pPr>
              <w:ind w:left="360"/>
              <w:rPr>
                <w:rFonts w:eastAsia="Times New Roman"/>
                <w:lang w:val="fr-FR"/>
              </w:rPr>
            </w:pPr>
          </w:p>
        </w:tc>
        <w:tc>
          <w:tcPr>
            <w:tcW w:w="3260" w:type="dxa"/>
          </w:tcPr>
          <w:p w14:paraId="4124CD97" w14:textId="77777777" w:rsidR="00921D31" w:rsidRPr="000E4B08" w:rsidRDefault="00921D31" w:rsidP="00B55FD8">
            <w:pPr>
              <w:ind w:left="360"/>
              <w:rPr>
                <w:rFonts w:eastAsia="Times New Roman"/>
                <w:lang w:val="fr-FR"/>
              </w:rPr>
            </w:pPr>
          </w:p>
        </w:tc>
      </w:tr>
      <w:tr w:rsidR="005A7329" w:rsidRPr="007E0286" w14:paraId="04035BD8" w14:textId="77777777" w:rsidTr="008F44C4">
        <w:tc>
          <w:tcPr>
            <w:tcW w:w="965" w:type="dxa"/>
          </w:tcPr>
          <w:p w14:paraId="7D931A49" w14:textId="4C3ED197" w:rsidR="00921D31" w:rsidRPr="00B55FD8" w:rsidRDefault="00635F43" w:rsidP="00B55FD8">
            <w:pPr>
              <w:ind w:left="360"/>
              <w:rPr>
                <w:rFonts w:eastAsia="Times New Roman"/>
              </w:rPr>
            </w:pPr>
            <w:r>
              <w:rPr>
                <w:rFonts w:eastAsia="Times New Roman"/>
              </w:rPr>
              <w:t>5</w:t>
            </w:r>
          </w:p>
        </w:tc>
        <w:tc>
          <w:tcPr>
            <w:tcW w:w="5551" w:type="dxa"/>
          </w:tcPr>
          <w:p w14:paraId="0F644B59" w14:textId="221EB0BF" w:rsidR="00921D31" w:rsidRPr="000E4B08" w:rsidRDefault="001B3792" w:rsidP="00E7500F">
            <w:pPr>
              <w:rPr>
                <w:rFonts w:eastAsia="Times New Roman"/>
                <w:lang w:val="fr-FR"/>
              </w:rPr>
            </w:pPr>
            <w:r w:rsidRPr="004B2173">
              <w:rPr>
                <w:b/>
                <w:lang w:val="fr-FR"/>
              </w:rPr>
              <w:t xml:space="preserve">Consentement éclairé. </w:t>
            </w:r>
            <w:r w:rsidRPr="004B2173">
              <w:rPr>
                <w:bCs/>
                <w:lang w:val="fr-FR"/>
              </w:rPr>
              <w:t xml:space="preserve">Les documents et les processus de consentement éclairé doivent être adaptés aux spécificités des volontaires </w:t>
            </w:r>
            <w:r>
              <w:rPr>
                <w:bCs/>
                <w:lang w:val="fr-FR"/>
              </w:rPr>
              <w:t>sains</w:t>
            </w:r>
            <w:r w:rsidRPr="004B2173">
              <w:rPr>
                <w:bCs/>
                <w:lang w:val="fr-FR"/>
              </w:rPr>
              <w:t xml:space="preserve"> en termes d'âge, de niveau d'éducation, de circonstances sociales et d'autres situations potentielles de vulnérabilité*. Des renseignements complets sur les objectifs de la recherche, les exigences de l'étude et ses risques et avantages pour les volontaires doivent être présentés de manière équitable en utilisant un langage simple et concis. Une attention particulière devrait être accordée à la lutte contre les risques de sur</w:t>
            </w:r>
            <w:r>
              <w:rPr>
                <w:bCs/>
                <w:lang w:val="fr-FR"/>
              </w:rPr>
              <w:t>-</w:t>
            </w:r>
            <w:r w:rsidRPr="004B2173">
              <w:rPr>
                <w:bCs/>
                <w:lang w:val="fr-FR"/>
              </w:rPr>
              <w:t>volontariat.</w:t>
            </w:r>
          </w:p>
        </w:tc>
        <w:tc>
          <w:tcPr>
            <w:tcW w:w="4961" w:type="dxa"/>
          </w:tcPr>
          <w:p w14:paraId="15AB4D4E" w14:textId="77777777" w:rsidR="00921D31" w:rsidRPr="000E4B08" w:rsidRDefault="00921D31" w:rsidP="00B55FD8">
            <w:pPr>
              <w:ind w:left="360"/>
              <w:rPr>
                <w:rFonts w:eastAsia="Times New Roman"/>
                <w:lang w:val="fr-FR"/>
              </w:rPr>
            </w:pPr>
          </w:p>
        </w:tc>
        <w:tc>
          <w:tcPr>
            <w:tcW w:w="3260" w:type="dxa"/>
          </w:tcPr>
          <w:p w14:paraId="67C1771C" w14:textId="77777777" w:rsidR="00921D31" w:rsidRPr="000E4B08" w:rsidRDefault="00921D31" w:rsidP="00B55FD8">
            <w:pPr>
              <w:ind w:left="360"/>
              <w:rPr>
                <w:rFonts w:eastAsia="Times New Roman"/>
                <w:lang w:val="fr-FR"/>
              </w:rPr>
            </w:pPr>
          </w:p>
        </w:tc>
      </w:tr>
      <w:tr w:rsidR="005A7329" w:rsidRPr="00BF121E" w14:paraId="22A18EC6" w14:textId="77777777" w:rsidTr="008F44C4">
        <w:tc>
          <w:tcPr>
            <w:tcW w:w="965" w:type="dxa"/>
          </w:tcPr>
          <w:p w14:paraId="0FE72BD0" w14:textId="6AC566CE" w:rsidR="00921D31" w:rsidRPr="00B55FD8" w:rsidRDefault="00635F43" w:rsidP="00B55FD8">
            <w:pPr>
              <w:ind w:left="360"/>
              <w:rPr>
                <w:rFonts w:eastAsia="Times New Roman"/>
              </w:rPr>
            </w:pPr>
            <w:r>
              <w:rPr>
                <w:rFonts w:eastAsia="Times New Roman"/>
              </w:rPr>
              <w:t>6</w:t>
            </w:r>
          </w:p>
        </w:tc>
        <w:tc>
          <w:tcPr>
            <w:tcW w:w="5551" w:type="dxa"/>
          </w:tcPr>
          <w:p w14:paraId="328882D6" w14:textId="2CAC6A07" w:rsidR="00921D31" w:rsidRPr="000E4B08" w:rsidRDefault="009961D5" w:rsidP="00E7500F">
            <w:pPr>
              <w:rPr>
                <w:rFonts w:eastAsia="Times New Roman"/>
                <w:lang w:val="fr-FR"/>
              </w:rPr>
            </w:pPr>
            <w:r w:rsidRPr="004B2173">
              <w:rPr>
                <w:b/>
                <w:lang w:val="fr-FR"/>
              </w:rPr>
              <w:t xml:space="preserve">Partage des résultats de l'essai avec </w:t>
            </w:r>
            <w:r>
              <w:rPr>
                <w:b/>
                <w:lang w:val="fr-FR"/>
              </w:rPr>
              <w:t>l</w:t>
            </w:r>
            <w:r w:rsidRPr="004B2173">
              <w:rPr>
                <w:b/>
                <w:lang w:val="fr-FR"/>
              </w:rPr>
              <w:t xml:space="preserve">es volontaires sains. </w:t>
            </w:r>
            <w:r w:rsidRPr="004B2173">
              <w:rPr>
                <w:bCs/>
                <w:lang w:val="fr-FR"/>
              </w:rPr>
              <w:t xml:space="preserve">Une fois l'essai terminé, les volontaires </w:t>
            </w:r>
            <w:r>
              <w:rPr>
                <w:bCs/>
                <w:lang w:val="fr-FR"/>
              </w:rPr>
              <w:t>sains</w:t>
            </w:r>
            <w:r w:rsidRPr="004B2173">
              <w:rPr>
                <w:bCs/>
                <w:lang w:val="fr-FR"/>
              </w:rPr>
              <w:t xml:space="preserve"> doivent être informés des principaux résultats agrégés de l'essai d'une manière juste et compréhensible, par des moyens appropriés, par exemple une communication écrite ou une invitation à une réunion en personne.</w:t>
            </w:r>
          </w:p>
        </w:tc>
        <w:tc>
          <w:tcPr>
            <w:tcW w:w="4961" w:type="dxa"/>
          </w:tcPr>
          <w:p w14:paraId="3A100F07" w14:textId="77777777" w:rsidR="00921D31" w:rsidRPr="000E4B08" w:rsidRDefault="00921D31" w:rsidP="00B55FD8">
            <w:pPr>
              <w:ind w:left="360"/>
              <w:rPr>
                <w:rFonts w:eastAsia="Times New Roman"/>
                <w:lang w:val="fr-FR"/>
              </w:rPr>
            </w:pPr>
          </w:p>
        </w:tc>
        <w:tc>
          <w:tcPr>
            <w:tcW w:w="3260" w:type="dxa"/>
          </w:tcPr>
          <w:p w14:paraId="151D5DBB" w14:textId="77777777" w:rsidR="00921D31" w:rsidRPr="000E4B08" w:rsidRDefault="00921D31" w:rsidP="00B55FD8">
            <w:pPr>
              <w:ind w:left="360"/>
              <w:rPr>
                <w:rFonts w:eastAsia="Times New Roman"/>
                <w:lang w:val="fr-FR"/>
              </w:rPr>
            </w:pPr>
          </w:p>
        </w:tc>
      </w:tr>
      <w:tr w:rsidR="008146BE" w:rsidRPr="00BF121E" w14:paraId="688F7114" w14:textId="77777777" w:rsidTr="008F44C4">
        <w:tc>
          <w:tcPr>
            <w:tcW w:w="965" w:type="dxa"/>
          </w:tcPr>
          <w:p w14:paraId="4E0099C9" w14:textId="7C803903" w:rsidR="005B4EF2" w:rsidRPr="00B55FD8" w:rsidRDefault="00AA1FC4" w:rsidP="006845F3">
            <w:pPr>
              <w:ind w:left="360"/>
              <w:rPr>
                <w:rFonts w:eastAsia="Times New Roman"/>
              </w:rPr>
            </w:pPr>
            <w:r>
              <w:rPr>
                <w:rFonts w:eastAsia="Times New Roman"/>
              </w:rPr>
              <w:lastRenderedPageBreak/>
              <w:t>7</w:t>
            </w:r>
          </w:p>
        </w:tc>
        <w:tc>
          <w:tcPr>
            <w:tcW w:w="5551" w:type="dxa"/>
          </w:tcPr>
          <w:p w14:paraId="08188805" w14:textId="2BC34005" w:rsidR="005B4EF2" w:rsidRPr="000E4B08" w:rsidRDefault="00A50A02" w:rsidP="00E7500F">
            <w:pPr>
              <w:rPr>
                <w:rFonts w:eastAsia="Times New Roman"/>
                <w:lang w:val="fr-FR"/>
              </w:rPr>
            </w:pPr>
            <w:r w:rsidRPr="004B2173">
              <w:rPr>
                <w:b/>
                <w:lang w:val="fr-FR"/>
              </w:rPr>
              <w:t xml:space="preserve">Signalement et gestion des conflits. </w:t>
            </w:r>
            <w:r w:rsidRPr="004B2173">
              <w:rPr>
                <w:bCs/>
                <w:lang w:val="fr-FR"/>
              </w:rPr>
              <w:t xml:space="preserve">Des processus doivent être mis en place pour que les volontaires </w:t>
            </w:r>
            <w:r>
              <w:rPr>
                <w:bCs/>
                <w:lang w:val="fr-FR"/>
              </w:rPr>
              <w:t xml:space="preserve">sains </w:t>
            </w:r>
            <w:r w:rsidRPr="004B2173">
              <w:rPr>
                <w:bCs/>
                <w:lang w:val="fr-FR"/>
              </w:rPr>
              <w:t xml:space="preserve">puissent signaler toute préoccupation au personnel du site </w:t>
            </w:r>
            <w:r>
              <w:rPr>
                <w:bCs/>
                <w:lang w:val="fr-FR"/>
              </w:rPr>
              <w:t>de recherche</w:t>
            </w:r>
            <w:r w:rsidRPr="004B2173">
              <w:rPr>
                <w:bCs/>
                <w:lang w:val="fr-FR"/>
              </w:rPr>
              <w:t xml:space="preserve">, pendant et après l'essai clinique, sans risque de préjudice.  De plus, il faudrait mettre en place des processus permettant de signaler les problèmes à une personne neutre (p. ex., un </w:t>
            </w:r>
            <w:r>
              <w:rPr>
                <w:bCs/>
                <w:lang w:val="fr-FR"/>
              </w:rPr>
              <w:t>médiateur</w:t>
            </w:r>
            <w:r w:rsidRPr="004B2173">
              <w:rPr>
                <w:bCs/>
                <w:lang w:val="fr-FR"/>
              </w:rPr>
              <w:t>) ou à un organisme (p. ex., un comité d'éthique) de manière à assurer la confidentialité de l'identité de la personne. Ces processus doivent être détaillés dans les documents de consentement éclairé. Des dossiers écrits doivent être conservés sur les problèmes signalés et sur les mesures prises.</w:t>
            </w:r>
          </w:p>
        </w:tc>
        <w:tc>
          <w:tcPr>
            <w:tcW w:w="4961" w:type="dxa"/>
          </w:tcPr>
          <w:p w14:paraId="3026CCAF" w14:textId="77777777" w:rsidR="005B4EF2" w:rsidRPr="000E4B08" w:rsidRDefault="005B4EF2" w:rsidP="006845F3">
            <w:pPr>
              <w:ind w:left="360"/>
              <w:rPr>
                <w:rFonts w:eastAsia="Times New Roman"/>
                <w:lang w:val="fr-FR"/>
              </w:rPr>
            </w:pPr>
          </w:p>
        </w:tc>
        <w:tc>
          <w:tcPr>
            <w:tcW w:w="3260" w:type="dxa"/>
          </w:tcPr>
          <w:p w14:paraId="5B871723" w14:textId="77777777" w:rsidR="005B4EF2" w:rsidRPr="000E4B08" w:rsidRDefault="005B4EF2" w:rsidP="006845F3">
            <w:pPr>
              <w:ind w:left="360"/>
              <w:rPr>
                <w:rFonts w:eastAsia="Times New Roman"/>
                <w:lang w:val="fr-FR"/>
              </w:rPr>
            </w:pPr>
          </w:p>
        </w:tc>
      </w:tr>
      <w:tr w:rsidR="008146BE" w:rsidRPr="00BF121E" w14:paraId="465B97B4" w14:textId="77777777" w:rsidTr="008F44C4">
        <w:tc>
          <w:tcPr>
            <w:tcW w:w="965" w:type="dxa"/>
          </w:tcPr>
          <w:p w14:paraId="61F20486" w14:textId="5BE3F11A" w:rsidR="005B4EF2" w:rsidRPr="00B55FD8" w:rsidRDefault="00025438" w:rsidP="006845F3">
            <w:pPr>
              <w:ind w:left="360"/>
              <w:rPr>
                <w:rFonts w:eastAsia="Times New Roman"/>
              </w:rPr>
            </w:pPr>
            <w:r>
              <w:rPr>
                <w:rFonts w:eastAsia="Times New Roman"/>
              </w:rPr>
              <w:t>8</w:t>
            </w:r>
          </w:p>
        </w:tc>
        <w:tc>
          <w:tcPr>
            <w:tcW w:w="5551" w:type="dxa"/>
          </w:tcPr>
          <w:p w14:paraId="1CA476FA" w14:textId="50E4864B" w:rsidR="005B4EF2" w:rsidRPr="000E4B08" w:rsidRDefault="00C36755" w:rsidP="00E7500F">
            <w:pPr>
              <w:rPr>
                <w:rFonts w:eastAsia="Times New Roman"/>
                <w:lang w:val="fr-FR"/>
              </w:rPr>
            </w:pPr>
            <w:r w:rsidRPr="004B2173">
              <w:rPr>
                <w:b/>
                <w:iCs/>
                <w:lang w:val="fr-FR"/>
              </w:rPr>
              <w:t>Surveillance de l'éthique de la recherche</w:t>
            </w:r>
            <w:r w:rsidRPr="004B2173">
              <w:rPr>
                <w:iCs/>
                <w:lang w:val="fr-FR"/>
              </w:rPr>
              <w:t>. Les comités d'éthique chargés d'évaluer les essais sur des volontaires sains devraient avoir les compétences, la formation et la capacité d'examiner de tels essais. Les membres doivent comprendre les risques spécifiques aux essais sur des volontaires sains et la manière de les minimiser.</w:t>
            </w:r>
          </w:p>
        </w:tc>
        <w:tc>
          <w:tcPr>
            <w:tcW w:w="4961" w:type="dxa"/>
          </w:tcPr>
          <w:p w14:paraId="6C7516AE" w14:textId="77777777" w:rsidR="005B4EF2" w:rsidRPr="000E4B08" w:rsidRDefault="005B4EF2" w:rsidP="006845F3">
            <w:pPr>
              <w:ind w:left="360"/>
              <w:rPr>
                <w:rFonts w:eastAsia="Times New Roman"/>
                <w:lang w:val="fr-FR"/>
              </w:rPr>
            </w:pPr>
          </w:p>
        </w:tc>
        <w:tc>
          <w:tcPr>
            <w:tcW w:w="3260" w:type="dxa"/>
          </w:tcPr>
          <w:p w14:paraId="62F40473" w14:textId="77777777" w:rsidR="005B4EF2" w:rsidRPr="000E4B08" w:rsidRDefault="005B4EF2" w:rsidP="006845F3">
            <w:pPr>
              <w:ind w:left="360"/>
              <w:rPr>
                <w:rFonts w:eastAsia="Times New Roman"/>
                <w:lang w:val="fr-FR"/>
              </w:rPr>
            </w:pPr>
          </w:p>
        </w:tc>
      </w:tr>
      <w:tr w:rsidR="008146BE" w:rsidRPr="00BF121E" w14:paraId="0BA786C4" w14:textId="77777777" w:rsidTr="008F44C4">
        <w:tc>
          <w:tcPr>
            <w:tcW w:w="965" w:type="dxa"/>
          </w:tcPr>
          <w:p w14:paraId="42D7ABC2" w14:textId="72B4E791" w:rsidR="005B4EF2" w:rsidRPr="00B55FD8" w:rsidRDefault="0081432A" w:rsidP="006845F3">
            <w:pPr>
              <w:ind w:left="360"/>
              <w:rPr>
                <w:rFonts w:eastAsia="Times New Roman"/>
              </w:rPr>
            </w:pPr>
            <w:r>
              <w:rPr>
                <w:rFonts w:eastAsia="Times New Roman"/>
              </w:rPr>
              <w:t>9</w:t>
            </w:r>
          </w:p>
        </w:tc>
        <w:tc>
          <w:tcPr>
            <w:tcW w:w="5551" w:type="dxa"/>
          </w:tcPr>
          <w:p w14:paraId="66E5035F" w14:textId="784C742C" w:rsidR="005B4EF2" w:rsidRPr="000E4B08" w:rsidRDefault="00BA778C" w:rsidP="00AE5BF5">
            <w:pPr>
              <w:rPr>
                <w:iCs/>
                <w:lang w:val="fr-FR"/>
              </w:rPr>
            </w:pPr>
            <w:r w:rsidRPr="004B2173">
              <w:rPr>
                <w:b/>
                <w:iCs/>
                <w:lang w:val="fr-FR"/>
              </w:rPr>
              <w:t xml:space="preserve">Surveillance du site et de </w:t>
            </w:r>
            <w:r>
              <w:rPr>
                <w:b/>
                <w:iCs/>
                <w:lang w:val="fr-FR"/>
              </w:rPr>
              <w:t>l’investigateur</w:t>
            </w:r>
            <w:r w:rsidRPr="004B2173">
              <w:rPr>
                <w:iCs/>
                <w:lang w:val="fr-FR"/>
              </w:rPr>
              <w:t xml:space="preserve">. Il devrait y avoir des systèmes de surveillance locaux pour s'assurer que les sites menant des essais cliniques disposent des ressources appropriées, avec un personnel formé de manière appropriée pour assurer la qualité de la science et la protection des volontaires </w:t>
            </w:r>
            <w:r>
              <w:rPr>
                <w:iCs/>
                <w:lang w:val="fr-FR"/>
              </w:rPr>
              <w:t>sains</w:t>
            </w:r>
            <w:r w:rsidRPr="004B2173">
              <w:rPr>
                <w:iCs/>
                <w:lang w:val="fr-FR"/>
              </w:rPr>
              <w:t>. Ce système devrait être maintenu dans le cadre d'un processus réglementaire obligatoire qui comprend l'inspection des installations de recherche et l'examen des titres de compétences du personnel.</w:t>
            </w:r>
          </w:p>
        </w:tc>
        <w:tc>
          <w:tcPr>
            <w:tcW w:w="4961" w:type="dxa"/>
          </w:tcPr>
          <w:p w14:paraId="7ABF41CE" w14:textId="77777777" w:rsidR="005B4EF2" w:rsidRPr="000E4B08" w:rsidRDefault="005B4EF2" w:rsidP="006845F3">
            <w:pPr>
              <w:ind w:left="360"/>
              <w:rPr>
                <w:rFonts w:eastAsia="Times New Roman"/>
                <w:lang w:val="fr-FR"/>
              </w:rPr>
            </w:pPr>
          </w:p>
        </w:tc>
        <w:tc>
          <w:tcPr>
            <w:tcW w:w="3260" w:type="dxa"/>
          </w:tcPr>
          <w:p w14:paraId="164C6410" w14:textId="77777777" w:rsidR="005B4EF2" w:rsidRPr="000E4B08" w:rsidRDefault="005B4EF2" w:rsidP="006845F3">
            <w:pPr>
              <w:ind w:left="360"/>
              <w:rPr>
                <w:rFonts w:eastAsia="Times New Roman"/>
                <w:lang w:val="fr-FR"/>
              </w:rPr>
            </w:pPr>
          </w:p>
        </w:tc>
      </w:tr>
    </w:tbl>
    <w:p w14:paraId="5905B978" w14:textId="77777777" w:rsidR="00BD527E" w:rsidRDefault="00BD527E">
      <w:r>
        <w:br w:type="page"/>
      </w:r>
    </w:p>
    <w:tbl>
      <w:tblPr>
        <w:tblStyle w:val="TableGrid"/>
        <w:tblW w:w="14737" w:type="dxa"/>
        <w:tblLook w:val="04A0" w:firstRow="1" w:lastRow="0" w:firstColumn="1" w:lastColumn="0" w:noHBand="0" w:noVBand="1"/>
      </w:tblPr>
      <w:tblGrid>
        <w:gridCol w:w="965"/>
        <w:gridCol w:w="5551"/>
        <w:gridCol w:w="4961"/>
        <w:gridCol w:w="3260"/>
      </w:tblGrid>
      <w:tr w:rsidR="00E7500F" w:rsidRPr="00BF121E" w14:paraId="55BB56B4" w14:textId="77777777" w:rsidTr="008F44C4">
        <w:tc>
          <w:tcPr>
            <w:tcW w:w="14737" w:type="dxa"/>
            <w:gridSpan w:val="4"/>
          </w:tcPr>
          <w:p w14:paraId="4C019D5F" w14:textId="5DCB3D91" w:rsidR="00E7500F" w:rsidRPr="000E4B08" w:rsidRDefault="001B24E5" w:rsidP="00E7500F">
            <w:pPr>
              <w:jc w:val="center"/>
              <w:rPr>
                <w:b/>
                <w:bCs/>
                <w:lang w:val="fr-FR"/>
              </w:rPr>
            </w:pPr>
            <w:r w:rsidRPr="000E4B08">
              <w:rPr>
                <w:b/>
                <w:bCs/>
                <w:lang w:val="fr-FR"/>
              </w:rPr>
              <w:lastRenderedPageBreak/>
              <w:t>Section 2 : PROTECTION CONTRE LES RISQUES DE PRÉJUDICE</w:t>
            </w:r>
          </w:p>
          <w:p w14:paraId="0CDB5793" w14:textId="77777777" w:rsidR="00E7500F" w:rsidRPr="000E4B08" w:rsidRDefault="00E7500F" w:rsidP="00E7500F">
            <w:pPr>
              <w:ind w:left="360"/>
              <w:jc w:val="center"/>
              <w:rPr>
                <w:rFonts w:eastAsia="Times New Roman"/>
                <w:lang w:val="fr-FR"/>
              </w:rPr>
            </w:pPr>
          </w:p>
        </w:tc>
      </w:tr>
      <w:tr w:rsidR="005A7329" w:rsidRPr="00AD62F3" w14:paraId="271EAA5F" w14:textId="77777777" w:rsidTr="008F44C4">
        <w:tc>
          <w:tcPr>
            <w:tcW w:w="965" w:type="dxa"/>
          </w:tcPr>
          <w:p w14:paraId="7D8930A1" w14:textId="77777777" w:rsidR="00782696" w:rsidRPr="00AD62F3" w:rsidRDefault="00782696" w:rsidP="006845F3">
            <w:pPr>
              <w:jc w:val="center"/>
              <w:rPr>
                <w:rFonts w:eastAsia="Times New Roman"/>
                <w:b/>
                <w:bCs/>
              </w:rPr>
            </w:pPr>
            <w:r w:rsidRPr="00AD62F3">
              <w:rPr>
                <w:rFonts w:eastAsia="Times New Roman"/>
                <w:b/>
                <w:bCs/>
              </w:rPr>
              <w:t>Numéro d'article</w:t>
            </w:r>
          </w:p>
        </w:tc>
        <w:tc>
          <w:tcPr>
            <w:tcW w:w="5551" w:type="dxa"/>
          </w:tcPr>
          <w:p w14:paraId="131B8D22" w14:textId="3EC9C65A" w:rsidR="00782696" w:rsidRPr="00AD62F3" w:rsidRDefault="00BD527E" w:rsidP="006845F3">
            <w:pPr>
              <w:jc w:val="center"/>
              <w:rPr>
                <w:rFonts w:eastAsia="Times New Roman"/>
                <w:b/>
                <w:bCs/>
              </w:rPr>
            </w:pPr>
            <w:r>
              <w:rPr>
                <w:rFonts w:eastAsia="Times New Roman"/>
                <w:b/>
                <w:bCs/>
              </w:rPr>
              <w:t>Texte proposé</w:t>
            </w:r>
          </w:p>
        </w:tc>
        <w:tc>
          <w:tcPr>
            <w:tcW w:w="4961" w:type="dxa"/>
          </w:tcPr>
          <w:p w14:paraId="23021E28" w14:textId="4391F6EE" w:rsidR="00782696" w:rsidRPr="000E4B08" w:rsidRDefault="008146BE" w:rsidP="006845F3">
            <w:pPr>
              <w:jc w:val="center"/>
              <w:rPr>
                <w:rFonts w:eastAsia="Times New Roman"/>
                <w:b/>
                <w:bCs/>
                <w:lang w:val="fr-FR"/>
              </w:rPr>
            </w:pPr>
            <w:r w:rsidRPr="000E4B08">
              <w:rPr>
                <w:rFonts w:eastAsia="Times New Roman"/>
                <w:b/>
                <w:bCs/>
                <w:lang w:val="fr-FR"/>
              </w:rPr>
              <w:t>Le texte reformulé que vous proposez</w:t>
            </w:r>
          </w:p>
        </w:tc>
        <w:tc>
          <w:tcPr>
            <w:tcW w:w="3260" w:type="dxa"/>
          </w:tcPr>
          <w:p w14:paraId="234B9EFA" w14:textId="7ACEDE6E" w:rsidR="00782696" w:rsidRPr="00AD62F3" w:rsidRDefault="008146BE" w:rsidP="006845F3">
            <w:pPr>
              <w:jc w:val="center"/>
              <w:rPr>
                <w:rFonts w:eastAsia="Times New Roman"/>
                <w:b/>
                <w:bCs/>
              </w:rPr>
            </w:pPr>
            <w:r>
              <w:rPr>
                <w:rFonts w:eastAsia="Times New Roman"/>
                <w:b/>
                <w:bCs/>
              </w:rPr>
              <w:t>Vos commentaires/suggestions</w:t>
            </w:r>
          </w:p>
        </w:tc>
      </w:tr>
      <w:tr w:rsidR="008146BE" w:rsidRPr="00BF121E" w14:paraId="42E59234" w14:textId="77777777" w:rsidTr="008F44C4">
        <w:tc>
          <w:tcPr>
            <w:tcW w:w="965" w:type="dxa"/>
          </w:tcPr>
          <w:p w14:paraId="6F041C0D" w14:textId="576CC839" w:rsidR="00E7500F" w:rsidRPr="00B55FD8" w:rsidRDefault="00EE3206" w:rsidP="006845F3">
            <w:pPr>
              <w:ind w:left="360"/>
              <w:rPr>
                <w:rFonts w:eastAsia="Times New Roman"/>
              </w:rPr>
            </w:pPr>
            <w:r>
              <w:rPr>
                <w:rFonts w:eastAsia="Times New Roman"/>
              </w:rPr>
              <w:t>10</w:t>
            </w:r>
          </w:p>
        </w:tc>
        <w:tc>
          <w:tcPr>
            <w:tcW w:w="5551" w:type="dxa"/>
          </w:tcPr>
          <w:p w14:paraId="5BE1FD0F" w14:textId="78B5328E" w:rsidR="00E7500F" w:rsidRPr="000E4B08" w:rsidRDefault="006B3F35" w:rsidP="00E7500F">
            <w:pPr>
              <w:rPr>
                <w:iCs/>
                <w:color w:val="000000"/>
                <w:lang w:val="fr-FR"/>
              </w:rPr>
            </w:pPr>
            <w:r w:rsidRPr="004B2173">
              <w:rPr>
                <w:b/>
                <w:iCs/>
                <w:lang w:val="fr-FR"/>
              </w:rPr>
              <w:t xml:space="preserve">Protection contre les </w:t>
            </w:r>
            <w:r w:rsidR="00A240EA">
              <w:rPr>
                <w:b/>
                <w:iCs/>
                <w:lang w:val="fr-FR"/>
              </w:rPr>
              <w:t>préjudices</w:t>
            </w:r>
            <w:r w:rsidRPr="004B2173">
              <w:rPr>
                <w:b/>
                <w:iCs/>
                <w:lang w:val="fr-FR"/>
              </w:rPr>
              <w:t xml:space="preserve"> physiques. </w:t>
            </w:r>
            <w:r w:rsidRPr="004B2173">
              <w:rPr>
                <w:iCs/>
                <w:lang w:val="fr-FR"/>
              </w:rPr>
              <w:t xml:space="preserve">Les risques pour les volontaires sains devraient être minimisés grâce </w:t>
            </w:r>
            <w:r>
              <w:rPr>
                <w:iCs/>
                <w:lang w:val="fr-FR"/>
              </w:rPr>
              <w:t>au design</w:t>
            </w:r>
            <w:r w:rsidRPr="004B2173">
              <w:rPr>
                <w:iCs/>
                <w:lang w:val="fr-FR"/>
              </w:rPr>
              <w:t xml:space="preserve"> des essais cliniques qui ne devraient inclure que les procédures médicales scientifiquement nécessaires pour les questions de recherche. L'accès à des soins médicaux </w:t>
            </w:r>
            <w:r>
              <w:rPr>
                <w:iCs/>
                <w:lang w:val="fr-FR"/>
              </w:rPr>
              <w:t>d’urgence</w:t>
            </w:r>
            <w:r w:rsidRPr="004B2173">
              <w:rPr>
                <w:iCs/>
                <w:lang w:val="fr-FR"/>
              </w:rPr>
              <w:t xml:space="preserve"> devrait être assuré tout au long de l'essai.</w:t>
            </w:r>
          </w:p>
        </w:tc>
        <w:tc>
          <w:tcPr>
            <w:tcW w:w="4961" w:type="dxa"/>
          </w:tcPr>
          <w:p w14:paraId="07B61087" w14:textId="77777777" w:rsidR="00E7500F" w:rsidRPr="000E4B08" w:rsidRDefault="00E7500F" w:rsidP="006845F3">
            <w:pPr>
              <w:ind w:left="360"/>
              <w:rPr>
                <w:rFonts w:eastAsia="Times New Roman"/>
                <w:lang w:val="fr-FR"/>
              </w:rPr>
            </w:pPr>
          </w:p>
        </w:tc>
        <w:tc>
          <w:tcPr>
            <w:tcW w:w="3260" w:type="dxa"/>
          </w:tcPr>
          <w:p w14:paraId="6EA4C9FB" w14:textId="77777777" w:rsidR="00E7500F" w:rsidRPr="000E4B08" w:rsidRDefault="00E7500F" w:rsidP="006845F3">
            <w:pPr>
              <w:ind w:left="360"/>
              <w:rPr>
                <w:rFonts w:eastAsia="Times New Roman"/>
                <w:lang w:val="fr-FR"/>
              </w:rPr>
            </w:pPr>
          </w:p>
        </w:tc>
      </w:tr>
      <w:tr w:rsidR="008146BE" w:rsidRPr="00BF121E" w14:paraId="6B2E9246" w14:textId="77777777" w:rsidTr="008F44C4">
        <w:tc>
          <w:tcPr>
            <w:tcW w:w="965" w:type="dxa"/>
          </w:tcPr>
          <w:p w14:paraId="0EFA08FE" w14:textId="4BE6FBFC" w:rsidR="005B4EF2" w:rsidRPr="00B55FD8" w:rsidRDefault="005115B4" w:rsidP="006845F3">
            <w:pPr>
              <w:ind w:left="360"/>
              <w:rPr>
                <w:rFonts w:eastAsia="Times New Roman"/>
              </w:rPr>
            </w:pPr>
            <w:r>
              <w:rPr>
                <w:rFonts w:eastAsia="Times New Roman"/>
              </w:rPr>
              <w:t>11</w:t>
            </w:r>
          </w:p>
        </w:tc>
        <w:tc>
          <w:tcPr>
            <w:tcW w:w="5551" w:type="dxa"/>
          </w:tcPr>
          <w:p w14:paraId="684D7E01" w14:textId="77777777" w:rsidR="00A839AE" w:rsidRPr="004B2173" w:rsidRDefault="00A839AE" w:rsidP="00A839AE">
            <w:pPr>
              <w:pBdr>
                <w:top w:val="nil"/>
                <w:left w:val="nil"/>
                <w:bottom w:val="nil"/>
                <w:right w:val="nil"/>
                <w:between w:val="nil"/>
              </w:pBdr>
              <w:rPr>
                <w:iCs/>
                <w:lang w:val="fr-FR"/>
              </w:rPr>
            </w:pPr>
            <w:r w:rsidRPr="004B2173">
              <w:rPr>
                <w:b/>
                <w:iCs/>
                <w:lang w:val="fr-FR"/>
              </w:rPr>
              <w:t>Protection contre les préjudices psychologiques</w:t>
            </w:r>
            <w:r w:rsidRPr="004B2173">
              <w:rPr>
                <w:iCs/>
                <w:lang w:val="fr-FR"/>
              </w:rPr>
              <w:t xml:space="preserve">. Les </w:t>
            </w:r>
            <w:r>
              <w:rPr>
                <w:iCs/>
                <w:lang w:val="fr-FR"/>
              </w:rPr>
              <w:t>centres</w:t>
            </w:r>
            <w:r w:rsidRPr="004B2173">
              <w:rPr>
                <w:iCs/>
                <w:lang w:val="fr-FR"/>
              </w:rPr>
              <w:t xml:space="preserve"> de recherche devraient tenir compte des préjudices psychologiques potentiels qui résultent de conditions d'essai strictes, en particulier l'isolement (par exemple, en donnant accès aux téléphones, au Wi-Fi), et qui peuvent être exacerbés pour les participants en situation de vulnérabilité. Les installations doivent disposer d'un espace suffisant pour accueillir correctement les participants et être conçues pour maximiser la sécurité et le bien-être des participants à l'essai. Le personnel médical doit rester à l'écoute des besoins des participants et leur fournir le soutien et les ressources appropriés.</w:t>
            </w:r>
          </w:p>
          <w:p w14:paraId="2937A455" w14:textId="77ED5E74" w:rsidR="005B4EF2" w:rsidRPr="000E4B08" w:rsidRDefault="005B4EF2" w:rsidP="00E7500F">
            <w:pPr>
              <w:rPr>
                <w:iCs/>
                <w:lang w:val="fr-FR"/>
              </w:rPr>
            </w:pPr>
          </w:p>
        </w:tc>
        <w:tc>
          <w:tcPr>
            <w:tcW w:w="4961" w:type="dxa"/>
          </w:tcPr>
          <w:p w14:paraId="56A82339" w14:textId="77777777" w:rsidR="005B4EF2" w:rsidRPr="000E4B08" w:rsidRDefault="005B4EF2" w:rsidP="006845F3">
            <w:pPr>
              <w:ind w:left="360"/>
              <w:rPr>
                <w:rFonts w:eastAsia="Times New Roman"/>
                <w:lang w:val="fr-FR"/>
              </w:rPr>
            </w:pPr>
          </w:p>
        </w:tc>
        <w:tc>
          <w:tcPr>
            <w:tcW w:w="3260" w:type="dxa"/>
          </w:tcPr>
          <w:p w14:paraId="0B5C3374" w14:textId="77777777" w:rsidR="005B4EF2" w:rsidRPr="000E4B08" w:rsidRDefault="005B4EF2" w:rsidP="006845F3">
            <w:pPr>
              <w:ind w:left="360"/>
              <w:rPr>
                <w:rFonts w:eastAsia="Times New Roman"/>
                <w:lang w:val="fr-FR"/>
              </w:rPr>
            </w:pPr>
          </w:p>
        </w:tc>
      </w:tr>
      <w:tr w:rsidR="008146BE" w:rsidRPr="00BF121E" w14:paraId="4B115414" w14:textId="77777777" w:rsidTr="008F44C4">
        <w:tc>
          <w:tcPr>
            <w:tcW w:w="965" w:type="dxa"/>
          </w:tcPr>
          <w:p w14:paraId="74AE7CEA" w14:textId="65C0E366" w:rsidR="005B4EF2" w:rsidRPr="00B55FD8" w:rsidRDefault="005115B4" w:rsidP="006845F3">
            <w:pPr>
              <w:ind w:left="360"/>
              <w:rPr>
                <w:rFonts w:eastAsia="Times New Roman"/>
              </w:rPr>
            </w:pPr>
            <w:r>
              <w:rPr>
                <w:rFonts w:eastAsia="Times New Roman"/>
              </w:rPr>
              <w:t>12</w:t>
            </w:r>
          </w:p>
        </w:tc>
        <w:tc>
          <w:tcPr>
            <w:tcW w:w="5551" w:type="dxa"/>
          </w:tcPr>
          <w:p w14:paraId="6EDB41EE" w14:textId="77777777" w:rsidR="008A7B8F" w:rsidRPr="004B2173" w:rsidRDefault="008A7B8F" w:rsidP="008A7B8F">
            <w:pPr>
              <w:rPr>
                <w:iCs/>
                <w:lang w:val="fr-FR"/>
              </w:rPr>
            </w:pPr>
            <w:r w:rsidRPr="004B2173">
              <w:rPr>
                <w:b/>
                <w:iCs/>
                <w:lang w:val="fr-FR"/>
              </w:rPr>
              <w:t>Surveillance des préjudices potentiels à long terme</w:t>
            </w:r>
            <w:r w:rsidRPr="004B2173">
              <w:rPr>
                <w:iCs/>
                <w:lang w:val="fr-FR"/>
              </w:rPr>
              <w:t xml:space="preserve">. Il devrait y avoir un système de suivi post-essai pour assurer une surveillance à long terme des événements indésirables et des soins de santé pour les volontaires sains. Ce système devrait permettre de s'assurer que tous les événements indésirables survenus au cours de l'essai ont été enregistrés et résolus, ainsi que </w:t>
            </w:r>
            <w:r>
              <w:rPr>
                <w:iCs/>
                <w:lang w:val="fr-FR"/>
              </w:rPr>
              <w:t xml:space="preserve">permettre le </w:t>
            </w:r>
            <w:r w:rsidRPr="004B2173">
              <w:rPr>
                <w:iCs/>
                <w:lang w:val="fr-FR"/>
              </w:rPr>
              <w:t>recueil des données sur tout autre événement indésirable qui pourrait se développer après l'essai.</w:t>
            </w:r>
          </w:p>
          <w:p w14:paraId="64FB1604" w14:textId="44864A40" w:rsidR="005B4EF2" w:rsidRPr="000E4B08" w:rsidRDefault="005B4EF2" w:rsidP="00E7500F">
            <w:pPr>
              <w:rPr>
                <w:iCs/>
                <w:lang w:val="fr-FR"/>
              </w:rPr>
            </w:pPr>
          </w:p>
        </w:tc>
        <w:tc>
          <w:tcPr>
            <w:tcW w:w="4961" w:type="dxa"/>
          </w:tcPr>
          <w:p w14:paraId="0F887EC8" w14:textId="77777777" w:rsidR="005B4EF2" w:rsidRPr="000E4B08" w:rsidRDefault="005B4EF2" w:rsidP="006845F3">
            <w:pPr>
              <w:ind w:left="360"/>
              <w:rPr>
                <w:rFonts w:eastAsia="Times New Roman"/>
                <w:lang w:val="fr-FR"/>
              </w:rPr>
            </w:pPr>
          </w:p>
        </w:tc>
        <w:tc>
          <w:tcPr>
            <w:tcW w:w="3260" w:type="dxa"/>
          </w:tcPr>
          <w:p w14:paraId="027484A5" w14:textId="77777777" w:rsidR="005B4EF2" w:rsidRPr="000E4B08" w:rsidRDefault="005B4EF2" w:rsidP="006845F3">
            <w:pPr>
              <w:ind w:left="360"/>
              <w:rPr>
                <w:rFonts w:eastAsia="Times New Roman"/>
                <w:lang w:val="fr-FR"/>
              </w:rPr>
            </w:pPr>
          </w:p>
        </w:tc>
      </w:tr>
      <w:tr w:rsidR="008146BE" w:rsidRPr="00BF121E" w14:paraId="7BAE35BE" w14:textId="77777777" w:rsidTr="008F44C4">
        <w:tc>
          <w:tcPr>
            <w:tcW w:w="965" w:type="dxa"/>
          </w:tcPr>
          <w:p w14:paraId="72D36E90" w14:textId="4B824C18" w:rsidR="005B4EF2" w:rsidRPr="00B55FD8" w:rsidRDefault="005115B4" w:rsidP="006845F3">
            <w:pPr>
              <w:ind w:left="360"/>
              <w:rPr>
                <w:rFonts w:eastAsia="Times New Roman"/>
              </w:rPr>
            </w:pPr>
            <w:r>
              <w:rPr>
                <w:rFonts w:eastAsia="Times New Roman"/>
              </w:rPr>
              <w:lastRenderedPageBreak/>
              <w:t>13</w:t>
            </w:r>
          </w:p>
        </w:tc>
        <w:tc>
          <w:tcPr>
            <w:tcW w:w="5551" w:type="dxa"/>
          </w:tcPr>
          <w:p w14:paraId="34457F5A" w14:textId="11AA92D5" w:rsidR="005B4EF2" w:rsidRPr="000E4B08" w:rsidRDefault="009438E7" w:rsidP="00E7500F">
            <w:pPr>
              <w:rPr>
                <w:iCs/>
                <w:lang w:val="fr-FR"/>
              </w:rPr>
            </w:pPr>
            <w:r w:rsidRPr="004B2173">
              <w:rPr>
                <w:b/>
                <w:bCs/>
                <w:iCs/>
                <w:lang w:val="fr-FR"/>
              </w:rPr>
              <w:t xml:space="preserve">Assurance pour les </w:t>
            </w:r>
            <w:r>
              <w:rPr>
                <w:b/>
                <w:bCs/>
                <w:iCs/>
                <w:lang w:val="fr-FR"/>
              </w:rPr>
              <w:t>préjudices</w:t>
            </w:r>
            <w:r w:rsidRPr="004B2173">
              <w:rPr>
                <w:b/>
                <w:bCs/>
                <w:iCs/>
                <w:lang w:val="fr-FR"/>
              </w:rPr>
              <w:t xml:space="preserve"> liés à la recherche </w:t>
            </w:r>
            <w:r w:rsidRPr="004B2173">
              <w:rPr>
                <w:iCs/>
                <w:lang w:val="fr-FR"/>
              </w:rPr>
              <w:t xml:space="preserve">: Les promoteurs et/ou les </w:t>
            </w:r>
            <w:r>
              <w:rPr>
                <w:iCs/>
                <w:lang w:val="fr-FR"/>
              </w:rPr>
              <w:t>centres</w:t>
            </w:r>
            <w:r w:rsidRPr="004B2173">
              <w:rPr>
                <w:iCs/>
                <w:lang w:val="fr-FR"/>
              </w:rPr>
              <w:t xml:space="preserve"> de recherche devraient avoir une assurance pour couvrir tous les préjudices causés par la participation à un essai clinique, y compris les soins post-essai pour les </w:t>
            </w:r>
            <w:r>
              <w:rPr>
                <w:iCs/>
                <w:lang w:val="fr-FR"/>
              </w:rPr>
              <w:t>évènements indésirables</w:t>
            </w:r>
            <w:r w:rsidRPr="004B2173">
              <w:rPr>
                <w:iCs/>
                <w:lang w:val="fr-FR"/>
              </w:rPr>
              <w:t xml:space="preserve"> liés à l'essai clinique.</w:t>
            </w:r>
          </w:p>
        </w:tc>
        <w:tc>
          <w:tcPr>
            <w:tcW w:w="4961" w:type="dxa"/>
          </w:tcPr>
          <w:p w14:paraId="69336F0B" w14:textId="77777777" w:rsidR="005B4EF2" w:rsidRPr="000E4B08" w:rsidRDefault="005B4EF2" w:rsidP="006845F3">
            <w:pPr>
              <w:ind w:left="360"/>
              <w:rPr>
                <w:rFonts w:eastAsia="Times New Roman"/>
                <w:lang w:val="fr-FR"/>
              </w:rPr>
            </w:pPr>
          </w:p>
        </w:tc>
        <w:tc>
          <w:tcPr>
            <w:tcW w:w="3260" w:type="dxa"/>
          </w:tcPr>
          <w:p w14:paraId="7537E08B" w14:textId="77777777" w:rsidR="005B4EF2" w:rsidRPr="000E4B08" w:rsidRDefault="005B4EF2" w:rsidP="006845F3">
            <w:pPr>
              <w:ind w:left="360"/>
              <w:rPr>
                <w:rFonts w:eastAsia="Times New Roman"/>
                <w:lang w:val="fr-FR"/>
              </w:rPr>
            </w:pPr>
          </w:p>
        </w:tc>
      </w:tr>
      <w:tr w:rsidR="00E7500F" w:rsidRPr="00BF121E" w14:paraId="108502FC" w14:textId="77777777" w:rsidTr="008F44C4">
        <w:tc>
          <w:tcPr>
            <w:tcW w:w="14737" w:type="dxa"/>
            <w:gridSpan w:val="4"/>
          </w:tcPr>
          <w:p w14:paraId="075ABDEE" w14:textId="77777777" w:rsidR="00E7500F" w:rsidRPr="000E4B08" w:rsidRDefault="00E7500F" w:rsidP="00E7500F">
            <w:pPr>
              <w:jc w:val="center"/>
              <w:rPr>
                <w:b/>
                <w:lang w:val="fr-FR"/>
              </w:rPr>
            </w:pPr>
          </w:p>
          <w:p w14:paraId="3F34F794" w14:textId="53B18297" w:rsidR="00E7500F" w:rsidRPr="000E4B08" w:rsidRDefault="001B24E5" w:rsidP="00E7500F">
            <w:pPr>
              <w:jc w:val="center"/>
              <w:rPr>
                <w:b/>
                <w:lang w:val="fr-FR"/>
              </w:rPr>
            </w:pPr>
            <w:r w:rsidRPr="000E4B08">
              <w:rPr>
                <w:b/>
                <w:lang w:val="fr-FR"/>
              </w:rPr>
              <w:t>Section 3 : PROTECTION CONTRE LES RISQUES D'EXPLOITATION</w:t>
            </w:r>
          </w:p>
          <w:p w14:paraId="36FFDB18" w14:textId="77777777" w:rsidR="00E7500F" w:rsidRPr="000E4B08" w:rsidRDefault="00E7500F" w:rsidP="00E7500F">
            <w:pPr>
              <w:ind w:left="360"/>
              <w:jc w:val="center"/>
              <w:rPr>
                <w:rFonts w:eastAsia="Times New Roman"/>
                <w:lang w:val="fr-FR"/>
              </w:rPr>
            </w:pPr>
          </w:p>
        </w:tc>
      </w:tr>
      <w:tr w:rsidR="005A7329" w:rsidRPr="00AD62F3" w14:paraId="1D1896EB" w14:textId="77777777" w:rsidTr="008F44C4">
        <w:tc>
          <w:tcPr>
            <w:tcW w:w="965" w:type="dxa"/>
          </w:tcPr>
          <w:p w14:paraId="7FC95E05" w14:textId="77777777" w:rsidR="0046152C" w:rsidRPr="00AD62F3" w:rsidRDefault="0046152C" w:rsidP="006845F3">
            <w:pPr>
              <w:jc w:val="center"/>
              <w:rPr>
                <w:rFonts w:eastAsia="Times New Roman"/>
                <w:b/>
                <w:bCs/>
              </w:rPr>
            </w:pPr>
            <w:r w:rsidRPr="00AD62F3">
              <w:rPr>
                <w:rFonts w:eastAsia="Times New Roman"/>
                <w:b/>
                <w:bCs/>
              </w:rPr>
              <w:t>Numéro d'article</w:t>
            </w:r>
          </w:p>
        </w:tc>
        <w:tc>
          <w:tcPr>
            <w:tcW w:w="5551" w:type="dxa"/>
          </w:tcPr>
          <w:p w14:paraId="6B28D4DC" w14:textId="080D56CF" w:rsidR="0046152C" w:rsidRPr="00AD62F3" w:rsidRDefault="009B7305" w:rsidP="006845F3">
            <w:pPr>
              <w:jc w:val="center"/>
              <w:rPr>
                <w:rFonts w:eastAsia="Times New Roman"/>
                <w:b/>
                <w:bCs/>
              </w:rPr>
            </w:pPr>
            <w:r>
              <w:rPr>
                <w:rFonts w:eastAsia="Times New Roman"/>
                <w:b/>
                <w:bCs/>
              </w:rPr>
              <w:t>SMS</w:t>
            </w:r>
          </w:p>
        </w:tc>
        <w:tc>
          <w:tcPr>
            <w:tcW w:w="4961" w:type="dxa"/>
          </w:tcPr>
          <w:p w14:paraId="187ADD42" w14:textId="48272A3B" w:rsidR="0046152C" w:rsidRPr="000E4B08" w:rsidRDefault="008146BE" w:rsidP="006845F3">
            <w:pPr>
              <w:jc w:val="center"/>
              <w:rPr>
                <w:rFonts w:eastAsia="Times New Roman"/>
                <w:b/>
                <w:bCs/>
                <w:lang w:val="fr-FR"/>
              </w:rPr>
            </w:pPr>
            <w:r w:rsidRPr="000E4B08">
              <w:rPr>
                <w:rFonts w:eastAsia="Times New Roman"/>
                <w:b/>
                <w:bCs/>
                <w:lang w:val="fr-FR"/>
              </w:rPr>
              <w:t>Le texte reformulé que vous proposez</w:t>
            </w:r>
          </w:p>
        </w:tc>
        <w:tc>
          <w:tcPr>
            <w:tcW w:w="3260" w:type="dxa"/>
          </w:tcPr>
          <w:p w14:paraId="3C86DEA8" w14:textId="179BD110" w:rsidR="0046152C" w:rsidRPr="00AD62F3" w:rsidRDefault="008146BE" w:rsidP="006845F3">
            <w:pPr>
              <w:jc w:val="center"/>
              <w:rPr>
                <w:rFonts w:eastAsia="Times New Roman"/>
                <w:b/>
                <w:bCs/>
              </w:rPr>
            </w:pPr>
            <w:r>
              <w:rPr>
                <w:rFonts w:eastAsia="Times New Roman"/>
                <w:b/>
                <w:bCs/>
              </w:rPr>
              <w:t>Vos commentaires/suggestions</w:t>
            </w:r>
          </w:p>
        </w:tc>
      </w:tr>
      <w:tr w:rsidR="008146BE" w:rsidRPr="00BF121E" w14:paraId="136C619E" w14:textId="77777777" w:rsidTr="008F44C4">
        <w:tc>
          <w:tcPr>
            <w:tcW w:w="965" w:type="dxa"/>
          </w:tcPr>
          <w:p w14:paraId="59D03A2A" w14:textId="3D0FBE90" w:rsidR="005B4EF2" w:rsidRPr="00B55FD8" w:rsidRDefault="005115B4" w:rsidP="006845F3">
            <w:pPr>
              <w:ind w:left="360"/>
              <w:rPr>
                <w:rFonts w:eastAsia="Times New Roman"/>
              </w:rPr>
            </w:pPr>
            <w:r>
              <w:rPr>
                <w:rFonts w:eastAsia="Times New Roman"/>
              </w:rPr>
              <w:t>14</w:t>
            </w:r>
          </w:p>
        </w:tc>
        <w:tc>
          <w:tcPr>
            <w:tcW w:w="5551" w:type="dxa"/>
          </w:tcPr>
          <w:p w14:paraId="24543513" w14:textId="6662E7A9" w:rsidR="005B4EF2" w:rsidRPr="000E4B08" w:rsidRDefault="00262547" w:rsidP="00E7500F">
            <w:pPr>
              <w:rPr>
                <w:b/>
                <w:iCs/>
                <w:color w:val="000000"/>
                <w:lang w:val="fr-FR"/>
              </w:rPr>
            </w:pPr>
            <w:r>
              <w:rPr>
                <w:b/>
                <w:iCs/>
                <w:color w:val="000000"/>
                <w:lang w:val="fr-FR"/>
              </w:rPr>
              <w:t>Veiller aux</w:t>
            </w:r>
            <w:r w:rsidRPr="004B2173">
              <w:rPr>
                <w:b/>
                <w:iCs/>
                <w:color w:val="000000"/>
                <w:lang w:val="fr-FR"/>
              </w:rPr>
              <w:t xml:space="preserve"> situations potentielles d'exploitation. </w:t>
            </w:r>
            <w:r w:rsidRPr="004B2173">
              <w:rPr>
                <w:iCs/>
                <w:lang w:val="fr-FR"/>
              </w:rPr>
              <w:t xml:space="preserve">Toutes les parties prenantes des essais cliniques doivent être attentives à la grande variété de situations potentielles d'exploitation qui sont particulièrement pertinentes pour les volontaires sains. </w:t>
            </w:r>
            <w:r>
              <w:rPr>
                <w:iCs/>
                <w:lang w:val="fr-FR"/>
              </w:rPr>
              <w:t>Elles</w:t>
            </w:r>
            <w:r w:rsidRPr="004B2173">
              <w:rPr>
                <w:iCs/>
                <w:lang w:val="fr-FR"/>
              </w:rPr>
              <w:t xml:space="preserve"> devraient être éduqué</w:t>
            </w:r>
            <w:r>
              <w:rPr>
                <w:iCs/>
                <w:lang w:val="fr-FR"/>
              </w:rPr>
              <w:t>e</w:t>
            </w:r>
            <w:r w:rsidRPr="004B2173">
              <w:rPr>
                <w:iCs/>
                <w:lang w:val="fr-FR"/>
              </w:rPr>
              <w:t xml:space="preserve">s sur les moyens d'identifier les circonstances collectives et individuelles des volontaires </w:t>
            </w:r>
            <w:r>
              <w:rPr>
                <w:iCs/>
                <w:lang w:val="fr-FR"/>
              </w:rPr>
              <w:t>sains</w:t>
            </w:r>
            <w:r w:rsidRPr="004B2173">
              <w:rPr>
                <w:iCs/>
                <w:lang w:val="fr-FR"/>
              </w:rPr>
              <w:t xml:space="preserve"> qui peuvent les exposer à des risques d'exploitation et de veiller à ce que des mesures soient prises pour faire face à ces risques.</w:t>
            </w:r>
          </w:p>
        </w:tc>
        <w:tc>
          <w:tcPr>
            <w:tcW w:w="4961" w:type="dxa"/>
          </w:tcPr>
          <w:p w14:paraId="4D84EF3F" w14:textId="77777777" w:rsidR="005B4EF2" w:rsidRPr="000E4B08" w:rsidRDefault="005B4EF2" w:rsidP="006845F3">
            <w:pPr>
              <w:ind w:left="360"/>
              <w:rPr>
                <w:rFonts w:eastAsia="Times New Roman"/>
                <w:lang w:val="fr-FR"/>
              </w:rPr>
            </w:pPr>
          </w:p>
        </w:tc>
        <w:tc>
          <w:tcPr>
            <w:tcW w:w="3260" w:type="dxa"/>
          </w:tcPr>
          <w:p w14:paraId="7FDB1974" w14:textId="77777777" w:rsidR="005B4EF2" w:rsidRPr="000E4B08" w:rsidRDefault="005B4EF2" w:rsidP="006845F3">
            <w:pPr>
              <w:ind w:left="360"/>
              <w:rPr>
                <w:rFonts w:eastAsia="Times New Roman"/>
                <w:lang w:val="fr-FR"/>
              </w:rPr>
            </w:pPr>
          </w:p>
        </w:tc>
      </w:tr>
      <w:tr w:rsidR="008146BE" w:rsidRPr="00BF121E" w14:paraId="79042979" w14:textId="77777777" w:rsidTr="008F44C4">
        <w:tc>
          <w:tcPr>
            <w:tcW w:w="965" w:type="dxa"/>
          </w:tcPr>
          <w:p w14:paraId="3FE9A238" w14:textId="62A52F34" w:rsidR="005B4EF2" w:rsidRPr="00B55FD8" w:rsidRDefault="006C6DDF" w:rsidP="006845F3">
            <w:pPr>
              <w:ind w:left="360"/>
              <w:rPr>
                <w:rFonts w:eastAsia="Times New Roman"/>
              </w:rPr>
            </w:pPr>
            <w:r>
              <w:rPr>
                <w:rFonts w:eastAsia="Times New Roman"/>
              </w:rPr>
              <w:t>15</w:t>
            </w:r>
          </w:p>
        </w:tc>
        <w:tc>
          <w:tcPr>
            <w:tcW w:w="5551" w:type="dxa"/>
          </w:tcPr>
          <w:p w14:paraId="0101248D" w14:textId="661E99BF" w:rsidR="005B4EF2" w:rsidRPr="000E4B08" w:rsidRDefault="00B36AEC" w:rsidP="00E7500F">
            <w:pPr>
              <w:rPr>
                <w:rFonts w:eastAsia="Times New Roman"/>
                <w:lang w:val="fr-FR"/>
              </w:rPr>
            </w:pPr>
            <w:r w:rsidRPr="004B2173">
              <w:rPr>
                <w:b/>
                <w:iCs/>
                <w:color w:val="000000"/>
                <w:lang w:val="fr-FR"/>
              </w:rPr>
              <w:t xml:space="preserve">Compensation financière.  </w:t>
            </w:r>
            <w:r w:rsidRPr="004B2173">
              <w:rPr>
                <w:lang w:val="fr-FR"/>
              </w:rPr>
              <w:t>Indemniser des volontaires</w:t>
            </w:r>
            <w:r>
              <w:rPr>
                <w:lang w:val="fr-FR"/>
              </w:rPr>
              <w:t xml:space="preserve"> sains</w:t>
            </w:r>
            <w:r w:rsidRPr="004B2173">
              <w:rPr>
                <w:lang w:val="fr-FR"/>
              </w:rPr>
              <w:t xml:space="preserve"> pour leur participation à l'essai peut compromettre les résultats de l'essai en induisant la dissimulation des problèmes de santé et des événements indésirables, ainsi qu'en </w:t>
            </w:r>
            <w:r>
              <w:rPr>
                <w:lang w:val="fr-FR"/>
              </w:rPr>
              <w:t xml:space="preserve">encourageant un excès de participations </w:t>
            </w:r>
            <w:r w:rsidRPr="004B2173">
              <w:rPr>
                <w:lang w:val="fr-FR"/>
              </w:rPr>
              <w:t xml:space="preserve">pour gagner plus d'argent. </w:t>
            </w:r>
            <w:r w:rsidRPr="004B2173">
              <w:rPr>
                <w:iCs/>
                <w:lang w:val="fr-FR"/>
              </w:rPr>
              <w:t xml:space="preserve">La compensation financière </w:t>
            </w:r>
            <w:r w:rsidRPr="004B2173">
              <w:rPr>
                <w:iCs/>
                <w:highlight w:val="white"/>
                <w:lang w:val="fr-FR"/>
              </w:rPr>
              <w:t xml:space="preserve">devrait refléter les exigences associées à chaque essai et être approuvée par les comités </w:t>
            </w:r>
            <w:r>
              <w:rPr>
                <w:iCs/>
                <w:highlight w:val="white"/>
                <w:lang w:val="fr-FR"/>
              </w:rPr>
              <w:t>d</w:t>
            </w:r>
            <w:r w:rsidRPr="004B2173">
              <w:rPr>
                <w:iCs/>
                <w:highlight w:val="white"/>
                <w:lang w:val="fr-FR"/>
              </w:rPr>
              <w:t>'éthique</w:t>
            </w:r>
            <w:r>
              <w:rPr>
                <w:iCs/>
                <w:highlight w:val="white"/>
                <w:lang w:val="fr-FR"/>
              </w:rPr>
              <w:t xml:space="preserve"> locaux</w:t>
            </w:r>
            <w:r w:rsidRPr="004B2173">
              <w:rPr>
                <w:iCs/>
                <w:highlight w:val="white"/>
                <w:lang w:val="fr-FR"/>
              </w:rPr>
              <w:t>. Les pays devraient élaborer des lignes directrices sur la rémunération afin d'</w:t>
            </w:r>
            <w:r w:rsidRPr="004B2173">
              <w:rPr>
                <w:iCs/>
                <w:lang w:val="fr-FR"/>
              </w:rPr>
              <w:t>assurer une rémunération juste et équitable dans tous les domaines de recherche</w:t>
            </w:r>
            <w:r w:rsidRPr="004B2173">
              <w:rPr>
                <w:iCs/>
                <w:highlight w:val="white"/>
                <w:lang w:val="fr-FR"/>
              </w:rPr>
              <w:t>. Les informations relatives au proc</w:t>
            </w:r>
            <w:r>
              <w:rPr>
                <w:iCs/>
                <w:highlight w:val="white"/>
                <w:lang w:val="fr-FR"/>
              </w:rPr>
              <w:t>essus</w:t>
            </w:r>
            <w:r w:rsidRPr="004B2173">
              <w:rPr>
                <w:iCs/>
                <w:highlight w:val="white"/>
                <w:lang w:val="fr-FR"/>
              </w:rPr>
              <w:t xml:space="preserve"> </w:t>
            </w:r>
            <w:r w:rsidRPr="004B2173">
              <w:rPr>
                <w:iCs/>
                <w:lang w:val="fr-FR"/>
              </w:rPr>
              <w:t xml:space="preserve">et les documents de consentement éclairé doivent inclure des informations explicites sur la manière </w:t>
            </w:r>
            <w:r w:rsidRPr="004B2173">
              <w:rPr>
                <w:iCs/>
                <w:lang w:val="fr-FR"/>
              </w:rPr>
              <w:lastRenderedPageBreak/>
              <w:t>dont les paiements seront effectués, y compris les dispositions qui s'appliqueront en cas de retrait anticipé d</w:t>
            </w:r>
            <w:r>
              <w:rPr>
                <w:iCs/>
                <w:lang w:val="fr-FR"/>
              </w:rPr>
              <w:t>e l’étude</w:t>
            </w:r>
            <w:r w:rsidRPr="004B2173">
              <w:rPr>
                <w:iCs/>
                <w:lang w:val="fr-FR"/>
              </w:rPr>
              <w:t>.</w:t>
            </w:r>
          </w:p>
        </w:tc>
        <w:tc>
          <w:tcPr>
            <w:tcW w:w="4961" w:type="dxa"/>
          </w:tcPr>
          <w:p w14:paraId="23E3DF69" w14:textId="77777777" w:rsidR="005B4EF2" w:rsidRPr="000E4B08" w:rsidRDefault="005B4EF2" w:rsidP="006845F3">
            <w:pPr>
              <w:ind w:left="360"/>
              <w:rPr>
                <w:rFonts w:eastAsia="Times New Roman"/>
                <w:lang w:val="fr-FR"/>
              </w:rPr>
            </w:pPr>
          </w:p>
        </w:tc>
        <w:tc>
          <w:tcPr>
            <w:tcW w:w="3260" w:type="dxa"/>
          </w:tcPr>
          <w:p w14:paraId="77FE7CBC" w14:textId="77777777" w:rsidR="005B4EF2" w:rsidRPr="000E4B08" w:rsidRDefault="005B4EF2" w:rsidP="006845F3">
            <w:pPr>
              <w:ind w:left="360"/>
              <w:rPr>
                <w:rFonts w:eastAsia="Times New Roman"/>
                <w:lang w:val="fr-FR"/>
              </w:rPr>
            </w:pPr>
          </w:p>
        </w:tc>
      </w:tr>
      <w:tr w:rsidR="008146BE" w:rsidRPr="00BF121E" w14:paraId="3FE87005" w14:textId="77777777" w:rsidTr="008F44C4">
        <w:tc>
          <w:tcPr>
            <w:tcW w:w="965" w:type="dxa"/>
          </w:tcPr>
          <w:p w14:paraId="2FB80237" w14:textId="7E70240B" w:rsidR="005B4EF2" w:rsidRPr="00B55FD8" w:rsidRDefault="005115B4" w:rsidP="006845F3">
            <w:pPr>
              <w:ind w:left="360"/>
              <w:rPr>
                <w:rFonts w:eastAsia="Times New Roman"/>
              </w:rPr>
            </w:pPr>
            <w:r>
              <w:rPr>
                <w:rFonts w:eastAsia="Times New Roman"/>
              </w:rPr>
              <w:t>16</w:t>
            </w:r>
          </w:p>
        </w:tc>
        <w:tc>
          <w:tcPr>
            <w:tcW w:w="5551" w:type="dxa"/>
          </w:tcPr>
          <w:p w14:paraId="4139CA2D" w14:textId="13A84DD6" w:rsidR="005B4EF2" w:rsidRPr="000E4B08" w:rsidRDefault="000B5779" w:rsidP="00E7500F">
            <w:pPr>
              <w:rPr>
                <w:iCs/>
                <w:lang w:val="fr-FR"/>
              </w:rPr>
            </w:pPr>
            <w:r w:rsidRPr="004B2173">
              <w:rPr>
                <w:b/>
                <w:iCs/>
                <w:color w:val="000000"/>
                <w:lang w:val="fr-FR"/>
              </w:rPr>
              <w:t xml:space="preserve">Bien-être pendant l'essai clinique. </w:t>
            </w:r>
            <w:r w:rsidRPr="004B2173">
              <w:rPr>
                <w:iCs/>
                <w:lang w:val="fr-FR"/>
              </w:rPr>
              <w:t xml:space="preserve">Une attention particulière doit être accordée au bien-être des volontaires pendant l'essai. Les sites d'essais cliniques doivent identifier et former les membres du personnel chargés de veiller à ce que les volontaires </w:t>
            </w:r>
            <w:r>
              <w:rPr>
                <w:iCs/>
                <w:lang w:val="fr-FR"/>
              </w:rPr>
              <w:t>sains</w:t>
            </w:r>
            <w:r w:rsidRPr="004B2173">
              <w:rPr>
                <w:iCs/>
                <w:lang w:val="fr-FR"/>
              </w:rPr>
              <w:t xml:space="preserve"> soient traités avec respect et que leur bien-être soit assuré tout au long du processus de recherche. Les renseignements sur les essais cliniques et les documents de consentement éclairé devraient inclure des renseignements sur la façon de signaler de façon confidentielle, à l'intérieur et à l'extérieur d</w:t>
            </w:r>
            <w:r>
              <w:rPr>
                <w:iCs/>
                <w:lang w:val="fr-FR"/>
              </w:rPr>
              <w:t xml:space="preserve">e l’équipe chargée de </w:t>
            </w:r>
            <w:r w:rsidRPr="004B2173">
              <w:rPr>
                <w:iCs/>
                <w:lang w:val="fr-FR"/>
              </w:rPr>
              <w:t>l'étude, les questions liées au bien-être.</w:t>
            </w:r>
          </w:p>
        </w:tc>
        <w:tc>
          <w:tcPr>
            <w:tcW w:w="4961" w:type="dxa"/>
          </w:tcPr>
          <w:p w14:paraId="610E0427" w14:textId="77777777" w:rsidR="005B4EF2" w:rsidRPr="000E4B08" w:rsidRDefault="005B4EF2" w:rsidP="006845F3">
            <w:pPr>
              <w:ind w:left="360"/>
              <w:rPr>
                <w:rFonts w:eastAsia="Times New Roman"/>
                <w:lang w:val="fr-FR"/>
              </w:rPr>
            </w:pPr>
          </w:p>
        </w:tc>
        <w:tc>
          <w:tcPr>
            <w:tcW w:w="3260" w:type="dxa"/>
          </w:tcPr>
          <w:p w14:paraId="71C223E8" w14:textId="77777777" w:rsidR="005B4EF2" w:rsidRPr="000E4B08" w:rsidRDefault="005B4EF2" w:rsidP="006845F3">
            <w:pPr>
              <w:ind w:left="360"/>
              <w:rPr>
                <w:rFonts w:eastAsia="Times New Roman"/>
                <w:lang w:val="fr-FR"/>
              </w:rPr>
            </w:pPr>
          </w:p>
        </w:tc>
      </w:tr>
      <w:tr w:rsidR="00E7500F" w:rsidRPr="00BF121E" w14:paraId="74B108DA" w14:textId="77777777" w:rsidTr="008F44C4">
        <w:tc>
          <w:tcPr>
            <w:tcW w:w="14737" w:type="dxa"/>
            <w:gridSpan w:val="4"/>
          </w:tcPr>
          <w:p w14:paraId="37049B80" w14:textId="62632B50" w:rsidR="00E7500F" w:rsidRPr="000E4B08" w:rsidRDefault="001B24E5" w:rsidP="0046152C">
            <w:pPr>
              <w:jc w:val="center"/>
              <w:rPr>
                <w:b/>
                <w:bCs/>
                <w:lang w:val="fr-FR"/>
              </w:rPr>
            </w:pPr>
            <w:r w:rsidRPr="000E4B08">
              <w:rPr>
                <w:b/>
                <w:bCs/>
                <w:lang w:val="fr-FR"/>
              </w:rPr>
              <w:t>Section 4 : VERS LE RESPECT, LA RÉDUCTION, L'AFFINAGE ET LE REMPLACEMENT DES VOLONTAIRES SAINS</w:t>
            </w:r>
          </w:p>
          <w:p w14:paraId="34C7EBE2" w14:textId="77777777" w:rsidR="00E7500F" w:rsidRPr="000E4B08" w:rsidRDefault="00E7500F" w:rsidP="0046152C">
            <w:pPr>
              <w:ind w:left="360"/>
              <w:jc w:val="center"/>
              <w:rPr>
                <w:rFonts w:eastAsia="Times New Roman"/>
                <w:lang w:val="fr-FR"/>
              </w:rPr>
            </w:pPr>
          </w:p>
        </w:tc>
      </w:tr>
      <w:tr w:rsidR="005A7329" w:rsidRPr="00AD62F3" w14:paraId="2DAF2FDE" w14:textId="77777777" w:rsidTr="008F44C4">
        <w:tc>
          <w:tcPr>
            <w:tcW w:w="965" w:type="dxa"/>
          </w:tcPr>
          <w:p w14:paraId="53627E93" w14:textId="77777777" w:rsidR="0046152C" w:rsidRPr="00AD62F3" w:rsidRDefault="0046152C" w:rsidP="006845F3">
            <w:pPr>
              <w:jc w:val="center"/>
              <w:rPr>
                <w:rFonts w:eastAsia="Times New Roman"/>
                <w:b/>
                <w:bCs/>
              </w:rPr>
            </w:pPr>
            <w:r w:rsidRPr="00AD62F3">
              <w:rPr>
                <w:rFonts w:eastAsia="Times New Roman"/>
                <w:b/>
                <w:bCs/>
              </w:rPr>
              <w:t>Numéro d'article</w:t>
            </w:r>
          </w:p>
        </w:tc>
        <w:tc>
          <w:tcPr>
            <w:tcW w:w="5551" w:type="dxa"/>
          </w:tcPr>
          <w:p w14:paraId="049EB901" w14:textId="77777777" w:rsidR="0046152C" w:rsidRPr="00AD62F3" w:rsidRDefault="0046152C" w:rsidP="006845F3">
            <w:pPr>
              <w:jc w:val="center"/>
              <w:rPr>
                <w:rFonts w:eastAsia="Times New Roman"/>
                <w:b/>
                <w:bCs/>
              </w:rPr>
            </w:pPr>
            <w:r w:rsidRPr="00AD62F3">
              <w:rPr>
                <w:rFonts w:eastAsia="Times New Roman"/>
                <w:b/>
                <w:bCs/>
              </w:rPr>
              <w:t>Ébauche de texte</w:t>
            </w:r>
          </w:p>
        </w:tc>
        <w:tc>
          <w:tcPr>
            <w:tcW w:w="4961" w:type="dxa"/>
          </w:tcPr>
          <w:p w14:paraId="582C088B" w14:textId="2B68B9BC" w:rsidR="0046152C" w:rsidRPr="000E4B08" w:rsidRDefault="008146BE" w:rsidP="006845F3">
            <w:pPr>
              <w:jc w:val="center"/>
              <w:rPr>
                <w:rFonts w:eastAsia="Times New Roman"/>
                <w:b/>
                <w:bCs/>
                <w:lang w:val="fr-FR"/>
              </w:rPr>
            </w:pPr>
            <w:r w:rsidRPr="000E4B08">
              <w:rPr>
                <w:rFonts w:eastAsia="Times New Roman"/>
                <w:b/>
                <w:bCs/>
                <w:lang w:val="fr-FR"/>
              </w:rPr>
              <w:t>Le texte reformulé que vous proposez</w:t>
            </w:r>
          </w:p>
        </w:tc>
        <w:tc>
          <w:tcPr>
            <w:tcW w:w="3260" w:type="dxa"/>
          </w:tcPr>
          <w:p w14:paraId="2C50AAA4" w14:textId="04F46CD1" w:rsidR="0046152C" w:rsidRPr="00AD62F3" w:rsidRDefault="005A7329" w:rsidP="006845F3">
            <w:pPr>
              <w:jc w:val="center"/>
              <w:rPr>
                <w:rFonts w:eastAsia="Times New Roman"/>
                <w:b/>
                <w:bCs/>
              </w:rPr>
            </w:pPr>
            <w:r>
              <w:rPr>
                <w:rFonts w:eastAsia="Times New Roman"/>
                <w:b/>
                <w:bCs/>
              </w:rPr>
              <w:t>Vos commentaires/suggestions</w:t>
            </w:r>
          </w:p>
        </w:tc>
      </w:tr>
      <w:tr w:rsidR="008146BE" w:rsidRPr="00BF121E" w14:paraId="1674AC1E" w14:textId="77777777" w:rsidTr="008F44C4">
        <w:tc>
          <w:tcPr>
            <w:tcW w:w="965" w:type="dxa"/>
          </w:tcPr>
          <w:p w14:paraId="46AD8589" w14:textId="0A827311" w:rsidR="005B4EF2" w:rsidRPr="00B55FD8" w:rsidRDefault="005115B4" w:rsidP="006845F3">
            <w:pPr>
              <w:ind w:left="360"/>
              <w:rPr>
                <w:rFonts w:eastAsia="Times New Roman"/>
              </w:rPr>
            </w:pPr>
            <w:r>
              <w:rPr>
                <w:rFonts w:eastAsia="Times New Roman"/>
              </w:rPr>
              <w:t>17</w:t>
            </w:r>
          </w:p>
        </w:tc>
        <w:tc>
          <w:tcPr>
            <w:tcW w:w="5551" w:type="dxa"/>
          </w:tcPr>
          <w:p w14:paraId="09E8B9CE" w14:textId="66F62840" w:rsidR="005B4EF2" w:rsidRPr="00EA3F81" w:rsidRDefault="00EA3F81" w:rsidP="00E7500F">
            <w:pPr>
              <w:rPr>
                <w:lang w:val="fr-FR"/>
              </w:rPr>
            </w:pPr>
            <w:r w:rsidRPr="004B2173">
              <w:rPr>
                <w:b/>
                <w:bCs/>
                <w:lang w:val="fr-FR"/>
              </w:rPr>
              <w:t xml:space="preserve">Article 17. </w:t>
            </w:r>
            <w:r w:rsidRPr="004B2173">
              <w:rPr>
                <w:lang w:val="fr-FR"/>
              </w:rPr>
              <w:t xml:space="preserve">Toutes les parties prenantes devraient examiner attentivement l'application des principes des 4R – Respecter, Réduire, </w:t>
            </w:r>
            <w:r>
              <w:rPr>
                <w:lang w:val="fr-FR"/>
              </w:rPr>
              <w:t>Ra</w:t>
            </w:r>
            <w:r w:rsidRPr="004B2173">
              <w:rPr>
                <w:lang w:val="fr-FR"/>
              </w:rPr>
              <w:t xml:space="preserve">ffiner et Remplacer </w:t>
            </w:r>
            <w:r>
              <w:rPr>
                <w:lang w:val="fr-FR"/>
              </w:rPr>
              <w:t>l</w:t>
            </w:r>
            <w:r w:rsidRPr="004B2173">
              <w:rPr>
                <w:lang w:val="fr-FR"/>
              </w:rPr>
              <w:t>es volontaires sains</w:t>
            </w:r>
            <w:r w:rsidRPr="004B2173">
              <w:rPr>
                <w:lang w:val="fr-FR"/>
              </w:rPr>
              <w:t xml:space="preserve"> </w:t>
            </w:r>
            <w:r w:rsidRPr="004B2173">
              <w:rPr>
                <w:lang w:val="fr-FR"/>
              </w:rPr>
              <w:t>à toutes les étapes de la recherche clinique.</w:t>
            </w:r>
          </w:p>
        </w:tc>
        <w:tc>
          <w:tcPr>
            <w:tcW w:w="4961" w:type="dxa"/>
          </w:tcPr>
          <w:p w14:paraId="402CCFEE" w14:textId="77777777" w:rsidR="005B4EF2" w:rsidRPr="000E4B08" w:rsidRDefault="005B4EF2" w:rsidP="006845F3">
            <w:pPr>
              <w:ind w:left="360"/>
              <w:rPr>
                <w:rFonts w:eastAsia="Times New Roman"/>
                <w:lang w:val="fr-FR"/>
              </w:rPr>
            </w:pPr>
          </w:p>
        </w:tc>
        <w:tc>
          <w:tcPr>
            <w:tcW w:w="3260" w:type="dxa"/>
          </w:tcPr>
          <w:p w14:paraId="1231AADD" w14:textId="77777777" w:rsidR="005B4EF2" w:rsidRPr="000E4B08" w:rsidRDefault="005B4EF2" w:rsidP="006845F3">
            <w:pPr>
              <w:ind w:left="360"/>
              <w:rPr>
                <w:rFonts w:eastAsia="Times New Roman"/>
                <w:lang w:val="fr-FR"/>
              </w:rPr>
            </w:pPr>
          </w:p>
        </w:tc>
      </w:tr>
      <w:tr w:rsidR="000F4EBD" w:rsidRPr="00BF121E" w14:paraId="7772D0BC" w14:textId="77777777" w:rsidTr="00B22274">
        <w:tc>
          <w:tcPr>
            <w:tcW w:w="14737" w:type="dxa"/>
            <w:gridSpan w:val="4"/>
          </w:tcPr>
          <w:p w14:paraId="523FDFA0" w14:textId="77777777" w:rsidR="000F4EBD" w:rsidRPr="000E4B08" w:rsidRDefault="000F4EBD" w:rsidP="000F4EBD">
            <w:pPr>
              <w:jc w:val="center"/>
              <w:rPr>
                <w:rFonts w:eastAsia="Times New Roman"/>
                <w:b/>
                <w:bCs/>
                <w:lang w:val="fr-FR"/>
              </w:rPr>
            </w:pPr>
          </w:p>
        </w:tc>
      </w:tr>
      <w:tr w:rsidR="00B6049C" w:rsidRPr="00AD62F3" w14:paraId="43E1BBB5" w14:textId="77777777" w:rsidTr="00B22274">
        <w:tc>
          <w:tcPr>
            <w:tcW w:w="14737" w:type="dxa"/>
            <w:gridSpan w:val="4"/>
          </w:tcPr>
          <w:p w14:paraId="1E97B1C3" w14:textId="57CE67FB" w:rsidR="00B6049C" w:rsidRPr="0047565F" w:rsidRDefault="00B6049C" w:rsidP="00B6049C">
            <w:pPr>
              <w:jc w:val="center"/>
              <w:rPr>
                <w:rFonts w:eastAsia="Times New Roman"/>
                <w:b/>
                <w:bCs/>
                <w:highlight w:val="yellow"/>
              </w:rPr>
            </w:pPr>
            <w:r w:rsidRPr="000E4B08">
              <w:rPr>
                <w:rFonts w:eastAsia="Times New Roman"/>
                <w:b/>
                <w:bCs/>
                <w:highlight w:val="yellow"/>
                <w:lang w:val="fr-FR"/>
              </w:rPr>
              <w:t xml:space="preserve">Veuillez nous indiquer ci-dessous lequel des 17 articles ci-dessus est le plus pertinent pour votre organisation. </w:t>
            </w:r>
            <w:r w:rsidRPr="0047565F">
              <w:rPr>
                <w:rFonts w:eastAsia="Times New Roman"/>
                <w:b/>
                <w:bCs/>
                <w:highlight w:val="yellow"/>
              </w:rPr>
              <w:t>Merci pour vos commentaires.</w:t>
            </w:r>
          </w:p>
          <w:p w14:paraId="0057D061" w14:textId="77777777" w:rsidR="00B6049C" w:rsidRPr="0047565F" w:rsidRDefault="00B6049C" w:rsidP="00B22274">
            <w:pPr>
              <w:jc w:val="center"/>
              <w:rPr>
                <w:rFonts w:eastAsia="Times New Roman"/>
                <w:b/>
                <w:bCs/>
                <w:highlight w:val="yellow"/>
              </w:rPr>
            </w:pPr>
          </w:p>
        </w:tc>
      </w:tr>
      <w:tr w:rsidR="00CD4A4B" w:rsidRPr="00AD62F3" w14:paraId="4426BB22" w14:textId="77777777" w:rsidTr="00B22274">
        <w:tc>
          <w:tcPr>
            <w:tcW w:w="14737" w:type="dxa"/>
            <w:gridSpan w:val="4"/>
          </w:tcPr>
          <w:p w14:paraId="05830C75" w14:textId="77777777" w:rsidR="00CD4A4B" w:rsidRDefault="00CD4A4B" w:rsidP="00D82378">
            <w:pPr>
              <w:rPr>
                <w:rFonts w:eastAsia="Times New Roman"/>
                <w:b/>
                <w:bCs/>
              </w:rPr>
            </w:pPr>
          </w:p>
          <w:p w14:paraId="1EA00698" w14:textId="77777777" w:rsidR="00CD4A4B" w:rsidRDefault="00CD4A4B" w:rsidP="00D82378">
            <w:pPr>
              <w:rPr>
                <w:rFonts w:eastAsia="Times New Roman"/>
                <w:b/>
                <w:bCs/>
              </w:rPr>
            </w:pPr>
          </w:p>
          <w:p w14:paraId="6741CEED" w14:textId="77777777" w:rsidR="00CD4A4B" w:rsidRDefault="00CD4A4B" w:rsidP="00D82378">
            <w:pPr>
              <w:rPr>
                <w:rFonts w:eastAsia="Times New Roman"/>
                <w:b/>
                <w:bCs/>
              </w:rPr>
            </w:pPr>
          </w:p>
          <w:p w14:paraId="06762BA7" w14:textId="77777777" w:rsidR="00CD4A4B" w:rsidRDefault="00CD4A4B" w:rsidP="00D82378">
            <w:pPr>
              <w:rPr>
                <w:rFonts w:eastAsia="Times New Roman"/>
                <w:b/>
                <w:bCs/>
              </w:rPr>
            </w:pPr>
          </w:p>
          <w:p w14:paraId="71C3EFBC" w14:textId="77777777" w:rsidR="00C41ED4" w:rsidRDefault="00C41ED4" w:rsidP="00D82378">
            <w:pPr>
              <w:rPr>
                <w:rFonts w:eastAsia="Times New Roman"/>
                <w:b/>
                <w:bCs/>
              </w:rPr>
            </w:pPr>
          </w:p>
          <w:p w14:paraId="7665780F" w14:textId="77777777" w:rsidR="00CD4A4B" w:rsidRDefault="00CD4A4B" w:rsidP="00D82378">
            <w:pPr>
              <w:rPr>
                <w:rFonts w:eastAsia="Times New Roman"/>
                <w:b/>
                <w:bCs/>
              </w:rPr>
            </w:pPr>
          </w:p>
          <w:p w14:paraId="5000A780" w14:textId="77777777" w:rsidR="00CD4A4B" w:rsidRPr="00AD62F3" w:rsidRDefault="00CD4A4B" w:rsidP="00CD4A4B">
            <w:pPr>
              <w:jc w:val="center"/>
              <w:rPr>
                <w:rFonts w:eastAsia="Times New Roman"/>
                <w:b/>
                <w:bCs/>
              </w:rPr>
            </w:pPr>
          </w:p>
        </w:tc>
      </w:tr>
    </w:tbl>
    <w:p w14:paraId="2992BDF6" w14:textId="7C7909BC" w:rsidR="009F4003" w:rsidRDefault="009F4003" w:rsidP="00921D31">
      <w:pPr>
        <w:rPr>
          <w:b/>
        </w:rPr>
      </w:pPr>
    </w:p>
    <w:sectPr w:rsidR="009F4003" w:rsidSect="00005CA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C4542" w14:textId="77777777" w:rsidR="00005CA1" w:rsidRDefault="00005CA1" w:rsidP="00293EA0">
      <w:pPr>
        <w:spacing w:after="0" w:line="240" w:lineRule="auto"/>
      </w:pPr>
      <w:r>
        <w:separator/>
      </w:r>
    </w:p>
  </w:endnote>
  <w:endnote w:type="continuationSeparator" w:id="0">
    <w:p w14:paraId="47D2FA93" w14:textId="77777777" w:rsidR="00005CA1" w:rsidRDefault="00005CA1" w:rsidP="0029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14DEC" w14:textId="77777777" w:rsidR="00005CA1" w:rsidRDefault="00005CA1" w:rsidP="00293EA0">
      <w:pPr>
        <w:spacing w:after="0" w:line="240" w:lineRule="auto"/>
      </w:pPr>
      <w:r>
        <w:separator/>
      </w:r>
    </w:p>
  </w:footnote>
  <w:footnote w:type="continuationSeparator" w:id="0">
    <w:p w14:paraId="72D74B32" w14:textId="77777777" w:rsidR="00005CA1" w:rsidRDefault="00005CA1" w:rsidP="0029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0DF1"/>
    <w:multiLevelType w:val="hybridMultilevel"/>
    <w:tmpl w:val="09F66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D66C5"/>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247CBB"/>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DF390E"/>
    <w:multiLevelType w:val="hybridMultilevel"/>
    <w:tmpl w:val="9FC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80AD5"/>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D02D8"/>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8427A4"/>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21FE6"/>
    <w:multiLevelType w:val="hybridMultilevel"/>
    <w:tmpl w:val="8006C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C5FED"/>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BE62C7"/>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B35B22"/>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41351C"/>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A96977"/>
    <w:multiLevelType w:val="hybridMultilevel"/>
    <w:tmpl w:val="76CC0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00041"/>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841AD1"/>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D03654"/>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72570D"/>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A30CC1"/>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003140"/>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1E141C"/>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B30D1E"/>
    <w:multiLevelType w:val="multilevel"/>
    <w:tmpl w:val="468CC830"/>
    <w:lvl w:ilvl="0">
      <w:start w:val="1"/>
      <w:numFmt w:val="decimal"/>
      <w:lvlText w:val="%1."/>
      <w:lvlJc w:val="left"/>
      <w:pPr>
        <w:ind w:left="786" w:hanging="360"/>
      </w:pPr>
      <w:rPr>
        <w:rFonts w:ascii="Arial" w:eastAsiaTheme="minorHAnsi" w:hAnsi="Arial" w:cs="Arial" w:hint="default"/>
        <w:u w:val="none"/>
      </w:rPr>
    </w:lvl>
    <w:lvl w:ilvl="1">
      <w:start w:val="1"/>
      <w:numFmt w:val="decimal"/>
      <w:lvlText w:val="%1.%2."/>
      <w:lvlJc w:val="left"/>
      <w:pPr>
        <w:ind w:left="792" w:hanging="432"/>
      </w:pPr>
      <w:rPr>
        <w:rFonts w:hint="default"/>
        <w:sz w:val="22"/>
      </w:rPr>
    </w:lvl>
    <w:lvl w:ilvl="2">
      <w:start w:val="1"/>
      <w:numFmt w:val="decimal"/>
      <w:pStyle w:val="Sectiontext"/>
      <w:lvlText w:val="%3."/>
      <w:lvlJc w:val="left"/>
      <w:pPr>
        <w:ind w:left="5183" w:hanging="504"/>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F076E4"/>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0728950">
    <w:abstractNumId w:val="12"/>
  </w:num>
  <w:num w:numId="2" w16cid:durableId="1985230013">
    <w:abstractNumId w:val="6"/>
  </w:num>
  <w:num w:numId="3" w16cid:durableId="1356275010">
    <w:abstractNumId w:val="8"/>
  </w:num>
  <w:num w:numId="4" w16cid:durableId="1819179046">
    <w:abstractNumId w:val="13"/>
  </w:num>
  <w:num w:numId="5" w16cid:durableId="1142039450">
    <w:abstractNumId w:val="16"/>
  </w:num>
  <w:num w:numId="6" w16cid:durableId="1378238989">
    <w:abstractNumId w:val="5"/>
  </w:num>
  <w:num w:numId="7" w16cid:durableId="91796">
    <w:abstractNumId w:val="10"/>
  </w:num>
  <w:num w:numId="8" w16cid:durableId="1706058065">
    <w:abstractNumId w:val="15"/>
  </w:num>
  <w:num w:numId="9" w16cid:durableId="1277100810">
    <w:abstractNumId w:val="4"/>
  </w:num>
  <w:num w:numId="10" w16cid:durableId="1024288311">
    <w:abstractNumId w:val="9"/>
  </w:num>
  <w:num w:numId="11" w16cid:durableId="1395853653">
    <w:abstractNumId w:val="1"/>
  </w:num>
  <w:num w:numId="12" w16cid:durableId="99305993">
    <w:abstractNumId w:val="17"/>
  </w:num>
  <w:num w:numId="13" w16cid:durableId="544411603">
    <w:abstractNumId w:val="19"/>
  </w:num>
  <w:num w:numId="14" w16cid:durableId="965163110">
    <w:abstractNumId w:val="11"/>
  </w:num>
  <w:num w:numId="15" w16cid:durableId="2038003455">
    <w:abstractNumId w:val="14"/>
  </w:num>
  <w:num w:numId="16" w16cid:durableId="1928617061">
    <w:abstractNumId w:val="2"/>
  </w:num>
  <w:num w:numId="17" w16cid:durableId="267466639">
    <w:abstractNumId w:val="18"/>
  </w:num>
  <w:num w:numId="18" w16cid:durableId="1553685798">
    <w:abstractNumId w:val="21"/>
  </w:num>
  <w:num w:numId="19" w16cid:durableId="641691223">
    <w:abstractNumId w:val="7"/>
  </w:num>
  <w:num w:numId="20" w16cid:durableId="1987081270">
    <w:abstractNumId w:val="0"/>
  </w:num>
  <w:num w:numId="21" w16cid:durableId="211238734">
    <w:abstractNumId w:val="20"/>
  </w:num>
  <w:num w:numId="22" w16cid:durableId="1139028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F8"/>
    <w:rsid w:val="00005CA1"/>
    <w:rsid w:val="00012F19"/>
    <w:rsid w:val="00023A1D"/>
    <w:rsid w:val="00025438"/>
    <w:rsid w:val="00034DB6"/>
    <w:rsid w:val="000749BD"/>
    <w:rsid w:val="000B5779"/>
    <w:rsid w:val="000B6572"/>
    <w:rsid w:val="000E4B08"/>
    <w:rsid w:val="000F4EBD"/>
    <w:rsid w:val="000F578C"/>
    <w:rsid w:val="00152376"/>
    <w:rsid w:val="0015438F"/>
    <w:rsid w:val="00161F9C"/>
    <w:rsid w:val="00187A73"/>
    <w:rsid w:val="001B24E5"/>
    <w:rsid w:val="001B3792"/>
    <w:rsid w:val="0025749A"/>
    <w:rsid w:val="00262547"/>
    <w:rsid w:val="0028506C"/>
    <w:rsid w:val="00293EA0"/>
    <w:rsid w:val="002B65FC"/>
    <w:rsid w:val="002C1C11"/>
    <w:rsid w:val="00334B23"/>
    <w:rsid w:val="003770CA"/>
    <w:rsid w:val="003E7853"/>
    <w:rsid w:val="0046152C"/>
    <w:rsid w:val="0047435F"/>
    <w:rsid w:val="0047565F"/>
    <w:rsid w:val="004A05F8"/>
    <w:rsid w:val="004A6238"/>
    <w:rsid w:val="004D1BCC"/>
    <w:rsid w:val="004E3D94"/>
    <w:rsid w:val="004F0B89"/>
    <w:rsid w:val="005111EA"/>
    <w:rsid w:val="005115B4"/>
    <w:rsid w:val="00513D04"/>
    <w:rsid w:val="00541C3C"/>
    <w:rsid w:val="00561647"/>
    <w:rsid w:val="00581AF0"/>
    <w:rsid w:val="005A7329"/>
    <w:rsid w:val="005A7A3D"/>
    <w:rsid w:val="005B4EF2"/>
    <w:rsid w:val="005F5656"/>
    <w:rsid w:val="00635F43"/>
    <w:rsid w:val="00677F93"/>
    <w:rsid w:val="006843DD"/>
    <w:rsid w:val="006A5627"/>
    <w:rsid w:val="006B3F35"/>
    <w:rsid w:val="006C6DDF"/>
    <w:rsid w:val="006D779B"/>
    <w:rsid w:val="00722EF5"/>
    <w:rsid w:val="00730A1C"/>
    <w:rsid w:val="00782696"/>
    <w:rsid w:val="00792493"/>
    <w:rsid w:val="007C2C08"/>
    <w:rsid w:val="007D3E2C"/>
    <w:rsid w:val="007E0286"/>
    <w:rsid w:val="0081432A"/>
    <w:rsid w:val="008146BE"/>
    <w:rsid w:val="0083335F"/>
    <w:rsid w:val="008A7B8F"/>
    <w:rsid w:val="008B6137"/>
    <w:rsid w:val="008E413D"/>
    <w:rsid w:val="008F44C4"/>
    <w:rsid w:val="00902549"/>
    <w:rsid w:val="00921D31"/>
    <w:rsid w:val="009438E7"/>
    <w:rsid w:val="00943E55"/>
    <w:rsid w:val="00991B38"/>
    <w:rsid w:val="009961D5"/>
    <w:rsid w:val="009B7305"/>
    <w:rsid w:val="009D47C6"/>
    <w:rsid w:val="009F4003"/>
    <w:rsid w:val="00A240EA"/>
    <w:rsid w:val="00A50A02"/>
    <w:rsid w:val="00A528C4"/>
    <w:rsid w:val="00A774CA"/>
    <w:rsid w:val="00A77EDA"/>
    <w:rsid w:val="00A839AE"/>
    <w:rsid w:val="00AA1FC4"/>
    <w:rsid w:val="00AC7471"/>
    <w:rsid w:val="00AD31F0"/>
    <w:rsid w:val="00AD62F3"/>
    <w:rsid w:val="00AE40A7"/>
    <w:rsid w:val="00AE5BF5"/>
    <w:rsid w:val="00AE61F2"/>
    <w:rsid w:val="00AF533E"/>
    <w:rsid w:val="00B05774"/>
    <w:rsid w:val="00B21D09"/>
    <w:rsid w:val="00B36AEC"/>
    <w:rsid w:val="00B55FD8"/>
    <w:rsid w:val="00B6049C"/>
    <w:rsid w:val="00B94B86"/>
    <w:rsid w:val="00BA778C"/>
    <w:rsid w:val="00BD527E"/>
    <w:rsid w:val="00BF121E"/>
    <w:rsid w:val="00C05BAC"/>
    <w:rsid w:val="00C36755"/>
    <w:rsid w:val="00C41ED4"/>
    <w:rsid w:val="00C447C5"/>
    <w:rsid w:val="00C57A5D"/>
    <w:rsid w:val="00C82883"/>
    <w:rsid w:val="00C87508"/>
    <w:rsid w:val="00CA1C12"/>
    <w:rsid w:val="00CD3B0A"/>
    <w:rsid w:val="00CD4A4B"/>
    <w:rsid w:val="00CF043D"/>
    <w:rsid w:val="00D167D0"/>
    <w:rsid w:val="00D47CB4"/>
    <w:rsid w:val="00D82378"/>
    <w:rsid w:val="00DF5D49"/>
    <w:rsid w:val="00E10C13"/>
    <w:rsid w:val="00E47007"/>
    <w:rsid w:val="00E53377"/>
    <w:rsid w:val="00E73C7F"/>
    <w:rsid w:val="00E7500F"/>
    <w:rsid w:val="00EA3F81"/>
    <w:rsid w:val="00EE3206"/>
    <w:rsid w:val="00EF6F94"/>
    <w:rsid w:val="00F275C9"/>
    <w:rsid w:val="00F33B1A"/>
    <w:rsid w:val="00F52973"/>
    <w:rsid w:val="00FA468E"/>
    <w:rsid w:val="00FC1681"/>
    <w:rsid w:val="00FC51A9"/>
    <w:rsid w:val="00FF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7B63"/>
  <w15:chartTrackingRefBased/>
  <w15:docId w15:val="{CFE7D5FA-D588-49DB-9F0A-FD086835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AD62F3"/>
    <w:pPr>
      <w:ind w:left="720"/>
      <w:contextualSpacing/>
    </w:pPr>
  </w:style>
  <w:style w:type="character" w:styleId="Hyperlink">
    <w:name w:val="Hyperlink"/>
    <w:basedOn w:val="DefaultParagraphFont"/>
    <w:uiPriority w:val="99"/>
    <w:unhideWhenUsed/>
    <w:rsid w:val="005A7A3D"/>
    <w:rPr>
      <w:color w:val="0563C1" w:themeColor="hyperlink"/>
      <w:u w:val="single"/>
    </w:rPr>
  </w:style>
  <w:style w:type="character" w:styleId="UnresolvedMention">
    <w:name w:val="Unresolved Mention"/>
    <w:basedOn w:val="DefaultParagraphFont"/>
    <w:uiPriority w:val="99"/>
    <w:semiHidden/>
    <w:unhideWhenUsed/>
    <w:rsid w:val="005A7A3D"/>
    <w:rPr>
      <w:color w:val="605E5C"/>
      <w:shd w:val="clear" w:color="auto" w:fill="E1DFDD"/>
    </w:rPr>
  </w:style>
  <w:style w:type="paragraph" w:styleId="Revision">
    <w:name w:val="Revision"/>
    <w:hidden/>
    <w:uiPriority w:val="99"/>
    <w:semiHidden/>
    <w:rsid w:val="00293EA0"/>
    <w:pPr>
      <w:spacing w:after="0" w:line="240" w:lineRule="auto"/>
    </w:p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293EA0"/>
  </w:style>
  <w:style w:type="character" w:styleId="FootnoteReference">
    <w:name w:val="footnote reference"/>
    <w:aliases w:val="Footnotes refss,callout,4_G,Footnote, BVI fnr Char Char Char Char Char Char Char Char Char Char Char Char Char Char Char Char Char,BVI fnr Char Char Char Char Char Char Char Char Char Char Char Char Char Char Char Char Char"/>
    <w:basedOn w:val="DefaultParagraphFont"/>
    <w:link w:val="BVIfnrCharCharCharCharCharCharCharCharCharCharCharCharCharCharCharChar"/>
    <w:uiPriority w:val="99"/>
    <w:qFormat/>
    <w:rsid w:val="00293EA0"/>
    <w:rPr>
      <w:vertAlign w:val="superscript"/>
    </w:rPr>
  </w:style>
  <w:style w:type="paragraph" w:customStyle="1" w:styleId="Sectiontext">
    <w:name w:val="Section text"/>
    <w:basedOn w:val="Normal"/>
    <w:link w:val="SectiontextChar"/>
    <w:qFormat/>
    <w:rsid w:val="00293EA0"/>
    <w:pPr>
      <w:numPr>
        <w:ilvl w:val="2"/>
        <w:numId w:val="21"/>
      </w:numPr>
      <w:tabs>
        <w:tab w:val="left" w:pos="851"/>
      </w:tabs>
      <w:spacing w:after="200" w:line="276" w:lineRule="auto"/>
      <w:ind w:left="426" w:hanging="426"/>
      <w:jc w:val="both"/>
      <w:outlineLvl w:val="4"/>
    </w:pPr>
    <w:rPr>
      <w:rFonts w:ascii="Arial" w:eastAsia="Times New Roman" w:hAnsi="Arial" w:cs="Arial"/>
      <w:kern w:val="0"/>
      <w:sz w:val="24"/>
      <w:szCs w:val="24"/>
      <w14:ligatures w14:val="none"/>
    </w:rPr>
  </w:style>
  <w:style w:type="character" w:customStyle="1" w:styleId="SectiontextChar">
    <w:name w:val="Section text Char"/>
    <w:basedOn w:val="ListParagraphChar"/>
    <w:link w:val="Sectiontext"/>
    <w:rsid w:val="00293EA0"/>
    <w:rPr>
      <w:rFonts w:ascii="Arial" w:eastAsia="Times New Roman" w:hAnsi="Arial" w:cs="Arial"/>
      <w:kern w:val="0"/>
      <w:sz w:val="24"/>
      <w:szCs w:val="24"/>
      <w14:ligatures w14:val="none"/>
    </w:rPr>
  </w:style>
  <w:style w:type="paragraph" w:customStyle="1" w:styleId="BVIfnrCharCharCharCharCharCharCharCharCharCharCharCharCharCharCharChar">
    <w:name w:val="BVI fnr Char Char Char Char Char Char Char Char Char Char Char Char Char Char Char Char"/>
    <w:aliases w:val="ftref Char Char Char,ftref Char Char Char Char Char Char"/>
    <w:basedOn w:val="Normal"/>
    <w:link w:val="FootnoteReference"/>
    <w:uiPriority w:val="99"/>
    <w:rsid w:val="00293EA0"/>
    <w:pPr>
      <w:spacing w:line="240" w:lineRule="exact"/>
      <w:jc w:val="both"/>
    </w:pPr>
    <w:rPr>
      <w:vertAlign w:val="superscript"/>
    </w:rPr>
  </w:style>
  <w:style w:type="character" w:styleId="PlaceholderText">
    <w:name w:val="Placeholder Text"/>
    <w:basedOn w:val="DefaultParagraphFont"/>
    <w:uiPriority w:val="99"/>
    <w:semiHidden/>
    <w:rsid w:val="000E4B0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vworkshop.disc@inser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1588</Words>
  <Characters>9054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Bompart</dc:creator>
  <cp:keywords/>
  <dc:description/>
  <cp:lastModifiedBy>François Bompart</cp:lastModifiedBy>
  <cp:revision>20</cp:revision>
  <dcterms:created xsi:type="dcterms:W3CDTF">2024-02-21T16:34:00Z</dcterms:created>
  <dcterms:modified xsi:type="dcterms:W3CDTF">2024-02-21T16:46:00Z</dcterms:modified>
</cp:coreProperties>
</file>